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4F23FE">
      <w:pPr>
        <w:jc w:val="both"/>
        <w:rPr>
          <w:rFonts w:hint="default" w:ascii="Times New Roman" w:hAnsi="Times New Roman" w:eastAsia="宋体" w:cs="Times New Roman"/>
          <w:b/>
          <w:color w:val="000000" w:themeColor="text1"/>
          <w:sz w:val="36"/>
          <w:szCs w:val="36"/>
          <w:highlight w:val="none"/>
          <w14:textFill>
            <w14:solidFill>
              <w14:schemeClr w14:val="tx1"/>
            </w14:solidFill>
          </w14:textFill>
        </w:rPr>
      </w:pPr>
    </w:p>
    <w:p w14:paraId="70A8D547">
      <w:pPr>
        <w:jc w:val="center"/>
        <w:rPr>
          <w:rFonts w:hint="default" w:ascii="Times New Roman" w:hAnsi="Times New Roman" w:eastAsia="宋体" w:cs="Times New Roman"/>
          <w:b/>
          <w:color w:val="000000" w:themeColor="text1"/>
          <w:sz w:val="44"/>
          <w:szCs w:val="44"/>
          <w:highlight w:val="none"/>
          <w14:textFill>
            <w14:solidFill>
              <w14:schemeClr w14:val="tx1"/>
            </w14:solidFill>
          </w14:textFill>
        </w:rPr>
      </w:pPr>
    </w:p>
    <w:p w14:paraId="3FBDBD26">
      <w:pPr>
        <w:jc w:val="center"/>
        <w:rPr>
          <w:rFonts w:hint="default" w:ascii="Times New Roman" w:hAnsi="Times New Roman" w:eastAsia="宋体" w:cs="Times New Roman"/>
          <w:b/>
          <w:color w:val="000000" w:themeColor="text1"/>
          <w:sz w:val="44"/>
          <w:szCs w:val="44"/>
          <w:highlight w:val="none"/>
          <w14:textFill>
            <w14:solidFill>
              <w14:schemeClr w14:val="tx1"/>
            </w14:solidFill>
          </w14:textFill>
        </w:rPr>
      </w:pPr>
    </w:p>
    <w:p w14:paraId="431AEA19">
      <w:pPr>
        <w:jc w:val="center"/>
        <w:rPr>
          <w:rFonts w:hint="default" w:ascii="Times New Roman" w:hAnsi="Times New Roman" w:eastAsia="宋体" w:cs="Times New Roman"/>
          <w:b/>
          <w:color w:val="000000" w:themeColor="text1"/>
          <w:sz w:val="44"/>
          <w:szCs w:val="44"/>
          <w:highlight w:val="none"/>
          <w14:textFill>
            <w14:solidFill>
              <w14:schemeClr w14:val="tx1"/>
            </w14:solidFill>
          </w14:textFill>
        </w:rPr>
      </w:pPr>
    </w:p>
    <w:p w14:paraId="4EF4FE0F">
      <w:pPr>
        <w:jc w:val="center"/>
        <w:rPr>
          <w:rFonts w:hint="default" w:ascii="Times New Roman" w:hAnsi="Times New Roman" w:eastAsia="宋体" w:cs="Times New Roman"/>
          <w:b/>
          <w:color w:val="000000" w:themeColor="text1"/>
          <w:sz w:val="44"/>
          <w:szCs w:val="44"/>
          <w:lang w:val="en-US" w:eastAsia="zh-CN"/>
          <w14:textFill>
            <w14:solidFill>
              <w14:schemeClr w14:val="tx1"/>
            </w14:solidFill>
          </w14:textFill>
        </w:rPr>
      </w:pPr>
      <w:r>
        <w:rPr>
          <w:rFonts w:hint="default" w:ascii="Times New Roman" w:hAnsi="Times New Roman" w:eastAsia="宋体" w:cs="Times New Roman"/>
          <w:b/>
          <w:color w:val="000000" w:themeColor="text1"/>
          <w:sz w:val="44"/>
          <w:szCs w:val="44"/>
          <w:lang w:val="en-US" w:eastAsia="zh-CN"/>
          <w14:textFill>
            <w14:solidFill>
              <w14:schemeClr w14:val="tx1"/>
            </w14:solidFill>
          </w14:textFill>
        </w:rPr>
        <w:t>金浔刚果金/</w:t>
      </w:r>
      <w:r>
        <w:rPr>
          <w:rFonts w:hint="default" w:ascii="Times New Roman" w:hAnsi="Times New Roman" w:eastAsia="宋体" w:cs="Times New Roman"/>
          <w:b/>
          <w:color w:val="000000" w:themeColor="text1"/>
          <w:sz w:val="44"/>
          <w:szCs w:val="44"/>
          <w14:textFill>
            <w14:solidFill>
              <w14:schemeClr w14:val="tx1"/>
            </w14:solidFill>
          </w14:textFill>
        </w:rPr>
        <w:t>赞比亚荣兴</w:t>
      </w:r>
      <w:r>
        <w:rPr>
          <w:rFonts w:hint="default" w:ascii="Times New Roman" w:hAnsi="Times New Roman" w:eastAsia="宋体" w:cs="Times New Roman"/>
          <w:b/>
          <w:color w:val="000000" w:themeColor="text1"/>
          <w:sz w:val="44"/>
          <w:szCs w:val="44"/>
          <w:lang w:val="en-US" w:eastAsia="zh-CN"/>
          <w14:textFill>
            <w14:solidFill>
              <w14:schemeClr w14:val="tx1"/>
            </w14:solidFill>
          </w14:textFill>
        </w:rPr>
        <w:t>项目</w:t>
      </w:r>
    </w:p>
    <w:p w14:paraId="5825A76A">
      <w:pPr>
        <w:jc w:val="center"/>
        <w:rPr>
          <w:rFonts w:hint="default" w:ascii="Times New Roman" w:hAnsi="Times New Roman" w:eastAsia="宋体" w:cs="Times New Roman"/>
          <w:b/>
          <w:color w:val="000000" w:themeColor="text1"/>
          <w:sz w:val="44"/>
          <w:szCs w:val="44"/>
          <w:lang w:val="en-US" w:eastAsia="zh-CN"/>
          <w14:textFill>
            <w14:solidFill>
              <w14:schemeClr w14:val="tx1"/>
            </w14:solidFill>
          </w14:textFill>
        </w:rPr>
      </w:pPr>
      <w:r>
        <w:rPr>
          <w:rFonts w:hint="default" w:ascii="Times New Roman" w:hAnsi="Times New Roman" w:eastAsia="宋体" w:cs="Times New Roman"/>
          <w:b/>
          <w:color w:val="000000" w:themeColor="text1"/>
          <w:sz w:val="44"/>
          <w:szCs w:val="44"/>
          <w:lang w:val="en-US" w:eastAsia="zh-CN"/>
          <w14:textFill>
            <w14:solidFill>
              <w14:schemeClr w14:val="tx1"/>
            </w14:solidFill>
          </w14:textFill>
        </w:rPr>
        <w:t>6月集装箱出口</w:t>
      </w:r>
      <w:r>
        <w:rPr>
          <w:rFonts w:hint="default" w:ascii="Times New Roman" w:hAnsi="Times New Roman" w:eastAsia="宋体" w:cs="Times New Roman"/>
          <w:b/>
          <w:color w:val="000000" w:themeColor="text1"/>
          <w:sz w:val="44"/>
          <w:szCs w:val="44"/>
          <w14:textFill>
            <w14:solidFill>
              <w14:schemeClr w14:val="tx1"/>
            </w14:solidFill>
          </w14:textFill>
        </w:rPr>
        <w:t>运输</w:t>
      </w:r>
      <w:r>
        <w:rPr>
          <w:rFonts w:hint="default" w:ascii="Times New Roman" w:hAnsi="Times New Roman" w:eastAsia="宋体" w:cs="Times New Roman"/>
          <w:b/>
          <w:color w:val="000000" w:themeColor="text1"/>
          <w:sz w:val="44"/>
          <w:szCs w:val="44"/>
          <w:lang w:val="en-US" w:eastAsia="zh-CN"/>
          <w14:textFill>
            <w14:solidFill>
              <w14:schemeClr w14:val="tx1"/>
            </w14:solidFill>
          </w14:textFill>
        </w:rPr>
        <w:t>服务</w:t>
      </w:r>
      <w:r>
        <w:rPr>
          <w:rFonts w:hint="default" w:ascii="Times New Roman" w:hAnsi="Times New Roman" w:eastAsia="宋体" w:cs="Times New Roman"/>
          <w:b/>
          <w:color w:val="000000" w:themeColor="text1"/>
          <w:sz w:val="44"/>
          <w:szCs w:val="44"/>
          <w14:textFill>
            <w14:solidFill>
              <w14:schemeClr w14:val="tx1"/>
            </w14:solidFill>
          </w14:textFill>
        </w:rPr>
        <w:t>竞标公告</w:t>
      </w:r>
    </w:p>
    <w:p w14:paraId="13576634">
      <w:pPr>
        <w:jc w:val="center"/>
        <w:rPr>
          <w:rFonts w:hint="default" w:ascii="Times New Roman" w:hAnsi="Times New Roman" w:eastAsia="宋体" w:cs="Times New Roman"/>
          <w:b/>
          <w:color w:val="000000" w:themeColor="text1"/>
          <w:sz w:val="52"/>
          <w:szCs w:val="52"/>
          <w:highlight w:val="none"/>
          <w14:textFill>
            <w14:solidFill>
              <w14:schemeClr w14:val="tx1"/>
            </w14:solidFill>
          </w14:textFill>
        </w:rPr>
      </w:pPr>
    </w:p>
    <w:p w14:paraId="70F61EC3">
      <w:pPr>
        <w:jc w:val="center"/>
        <w:rPr>
          <w:rFonts w:hint="default" w:ascii="Times New Roman" w:hAnsi="Times New Roman" w:eastAsia="宋体" w:cs="Times New Roman"/>
          <w:b/>
          <w:color w:val="000000" w:themeColor="text1"/>
          <w:sz w:val="36"/>
          <w:szCs w:val="36"/>
          <w:highlight w:val="none"/>
          <w14:textFill>
            <w14:solidFill>
              <w14:schemeClr w14:val="tx1"/>
            </w14:solidFill>
          </w14:textFill>
        </w:rPr>
      </w:pPr>
    </w:p>
    <w:p w14:paraId="6E8540CB">
      <w:pPr>
        <w:jc w:val="center"/>
        <w:rPr>
          <w:rFonts w:hint="default" w:ascii="Times New Roman" w:hAnsi="Times New Roman" w:eastAsia="宋体" w:cs="Times New Roman"/>
          <w:b/>
          <w:color w:val="000000" w:themeColor="text1"/>
          <w:sz w:val="36"/>
          <w:szCs w:val="36"/>
          <w:highlight w:val="none"/>
          <w14:textFill>
            <w14:solidFill>
              <w14:schemeClr w14:val="tx1"/>
            </w14:solidFill>
          </w14:textFill>
        </w:rPr>
      </w:pPr>
    </w:p>
    <w:p w14:paraId="4B715D34">
      <w:pPr>
        <w:jc w:val="both"/>
        <w:rPr>
          <w:rFonts w:hint="default" w:ascii="Times New Roman" w:hAnsi="Times New Roman" w:eastAsia="宋体" w:cs="Times New Roman"/>
          <w:b/>
          <w:color w:val="000000" w:themeColor="text1"/>
          <w:sz w:val="28"/>
          <w:szCs w:val="28"/>
          <w:highlight w:val="none"/>
          <w14:textFill>
            <w14:solidFill>
              <w14:schemeClr w14:val="tx1"/>
            </w14:solidFill>
          </w14:textFill>
        </w:rPr>
      </w:pPr>
    </w:p>
    <w:p w14:paraId="6B13DC99">
      <w:pPr>
        <w:spacing w:line="360" w:lineRule="auto"/>
        <w:jc w:val="center"/>
        <w:rPr>
          <w:rFonts w:hint="default" w:ascii="Times New Roman" w:hAnsi="Times New Roman" w:eastAsia="宋体" w:cs="Times New Roman"/>
          <w:b/>
          <w:color w:val="000000" w:themeColor="text1"/>
          <w:sz w:val="28"/>
          <w:szCs w:val="28"/>
          <w:highlight w:val="none"/>
          <w14:textFill>
            <w14:solidFill>
              <w14:schemeClr w14:val="tx1"/>
            </w14:solidFill>
          </w14:textFill>
        </w:rPr>
      </w:pPr>
    </w:p>
    <w:p w14:paraId="6DC0B9A5">
      <w:pPr>
        <w:spacing w:line="360" w:lineRule="auto"/>
        <w:jc w:val="both"/>
        <w:rPr>
          <w:rFonts w:hint="default" w:ascii="Times New Roman" w:hAnsi="Times New Roman" w:eastAsia="宋体" w:cs="Times New Roman"/>
          <w:b/>
          <w:color w:val="000000" w:themeColor="text1"/>
          <w:sz w:val="28"/>
          <w:szCs w:val="28"/>
          <w:highlight w:val="none"/>
          <w14:textFill>
            <w14:solidFill>
              <w14:schemeClr w14:val="tx1"/>
            </w14:solidFill>
          </w14:textFill>
        </w:rPr>
      </w:pPr>
    </w:p>
    <w:p w14:paraId="7722BBBA">
      <w:pPr>
        <w:spacing w:line="360" w:lineRule="auto"/>
        <w:jc w:val="center"/>
        <w:rPr>
          <w:rFonts w:hint="default" w:ascii="Times New Roman" w:hAnsi="Times New Roman" w:eastAsia="宋体" w:cs="Times New Roman"/>
          <w:b/>
          <w:color w:val="000000" w:themeColor="text1"/>
          <w:sz w:val="28"/>
          <w:szCs w:val="28"/>
          <w:highlight w:val="none"/>
          <w14:textFill>
            <w14:solidFill>
              <w14:schemeClr w14:val="tx1"/>
            </w14:solidFill>
          </w14:textFill>
        </w:rPr>
      </w:pPr>
    </w:p>
    <w:p w14:paraId="5B097F9F">
      <w:pPr>
        <w:spacing w:line="360" w:lineRule="auto"/>
        <w:jc w:val="center"/>
        <w:rPr>
          <w:rFonts w:hint="default" w:ascii="Times New Roman" w:hAnsi="Times New Roman" w:eastAsia="宋体" w:cs="Times New Roman"/>
          <w:b/>
          <w:color w:val="000000" w:themeColor="text1"/>
          <w:sz w:val="28"/>
          <w:szCs w:val="28"/>
          <w:highlight w:val="none"/>
          <w14:textFill>
            <w14:solidFill>
              <w14:schemeClr w14:val="tx1"/>
            </w14:solidFill>
          </w14:textFill>
        </w:rPr>
      </w:pPr>
    </w:p>
    <w:p w14:paraId="54386924">
      <w:pPr>
        <w:spacing w:line="360" w:lineRule="auto"/>
        <w:jc w:val="center"/>
        <w:rPr>
          <w:rFonts w:hint="default" w:ascii="Times New Roman" w:hAnsi="Times New Roman" w:eastAsia="宋体" w:cs="Times New Roman"/>
          <w:b/>
          <w:color w:val="000000" w:themeColor="text1"/>
          <w:sz w:val="28"/>
          <w:szCs w:val="28"/>
          <w:highlight w:val="none"/>
          <w14:textFill>
            <w14:solidFill>
              <w14:schemeClr w14:val="tx1"/>
            </w14:solidFill>
          </w14:textFill>
        </w:rPr>
      </w:pPr>
    </w:p>
    <w:p w14:paraId="1BBC642C">
      <w:pPr>
        <w:spacing w:line="360" w:lineRule="auto"/>
        <w:jc w:val="center"/>
        <w:rPr>
          <w:rFonts w:hint="default" w:ascii="Times New Roman" w:hAnsi="Times New Roman" w:eastAsia="宋体" w:cs="Times New Roman"/>
          <w:b/>
          <w:color w:val="000000" w:themeColor="text1"/>
          <w:sz w:val="28"/>
          <w:szCs w:val="28"/>
          <w:highlight w:val="none"/>
          <w14:textFill>
            <w14:solidFill>
              <w14:schemeClr w14:val="tx1"/>
            </w14:solidFill>
          </w14:textFill>
        </w:rPr>
      </w:pPr>
    </w:p>
    <w:p w14:paraId="785E049C">
      <w:pPr>
        <w:spacing w:line="360" w:lineRule="auto"/>
        <w:jc w:val="center"/>
        <w:rPr>
          <w:rFonts w:hint="default" w:ascii="Times New Roman" w:hAnsi="Times New Roman" w:eastAsia="宋体" w:cs="Times New Roman"/>
          <w:b/>
          <w:color w:val="000000" w:themeColor="text1"/>
          <w:sz w:val="28"/>
          <w:szCs w:val="28"/>
          <w:highlight w:val="none"/>
          <w:lang w:val="en-US" w:eastAsia="zh-CN"/>
          <w14:textFill>
            <w14:solidFill>
              <w14:schemeClr w14:val="tx1"/>
            </w14:solidFill>
          </w14:textFill>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宋体" w:cs="Times New Roman"/>
          <w:b/>
          <w:color w:val="000000" w:themeColor="text1"/>
          <w:sz w:val="28"/>
          <w:szCs w:val="28"/>
          <w:highlight w:val="none"/>
          <w14:textFill>
            <w14:solidFill>
              <w14:schemeClr w14:val="tx1"/>
            </w14:solidFill>
          </w14:textFill>
        </w:rPr>
        <w:t>202</w:t>
      </w:r>
      <w:r>
        <w:rPr>
          <w:rFonts w:hint="default" w:ascii="Times New Roman" w:hAnsi="Times New Roman" w:eastAsia="宋体" w:cs="Times New Roman"/>
          <w:b/>
          <w:color w:val="000000" w:themeColor="text1"/>
          <w:sz w:val="28"/>
          <w:szCs w:val="28"/>
          <w:highlight w:val="none"/>
          <w:lang w:val="en-US" w:eastAsia="zh-CN"/>
          <w14:textFill>
            <w14:solidFill>
              <w14:schemeClr w14:val="tx1"/>
            </w14:solidFill>
          </w14:textFill>
        </w:rPr>
        <w:t>6</w:t>
      </w:r>
      <w:r>
        <w:rPr>
          <w:rFonts w:hint="default" w:ascii="Times New Roman" w:hAnsi="Times New Roman" w:eastAsia="宋体" w:cs="Times New Roman"/>
          <w:b/>
          <w:color w:val="000000" w:themeColor="text1"/>
          <w:sz w:val="28"/>
          <w:szCs w:val="28"/>
          <w:highlight w:val="none"/>
          <w14:textFill>
            <w14:solidFill>
              <w14:schemeClr w14:val="tx1"/>
            </w14:solidFill>
          </w14:textFill>
        </w:rPr>
        <w:t>年</w:t>
      </w:r>
      <w:r>
        <w:rPr>
          <w:rFonts w:hint="default" w:ascii="Times New Roman" w:hAnsi="Times New Roman" w:eastAsia="宋体" w:cs="Times New Roman"/>
          <w:b/>
          <w:color w:val="000000" w:themeColor="text1"/>
          <w:sz w:val="28"/>
          <w:szCs w:val="28"/>
          <w:highlight w:val="none"/>
          <w:lang w:val="en-US" w:eastAsia="zh-CN"/>
          <w14:textFill>
            <w14:solidFill>
              <w14:schemeClr w14:val="tx1"/>
            </w14:solidFill>
          </w14:textFill>
        </w:rPr>
        <w:t>5月25日</w:t>
      </w:r>
    </w:p>
    <w:p w14:paraId="5D81ED2C">
      <w:pPr>
        <w:pStyle w:val="14"/>
        <w:pageBreakBefore w:val="0"/>
        <w:kinsoku/>
        <w:wordWrap/>
        <w:overflowPunct/>
        <w:topLinePunct w:val="0"/>
        <w:autoSpaceDE/>
        <w:autoSpaceDN/>
        <w:bidi w:val="0"/>
        <w:adjustRightInd/>
        <w:snapToGrid/>
        <w:spacing w:before="156" w:after="156"/>
        <w:ind w:firstLine="422" w:firstLineChars="200"/>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1、总则</w:t>
      </w:r>
    </w:p>
    <w:p w14:paraId="43F27BE2">
      <w:pPr>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1.1本协议的使用范围，仅限于“金浔刚果金/赞比亚荣兴项目</w:t>
      </w:r>
      <w:r>
        <w:rPr>
          <w:rFonts w:hint="default" w:ascii="Times New Roman" w:hAnsi="Times New Roman" w:eastAsia="宋体" w:cs="Times New Roman"/>
          <w:sz w:val="21"/>
          <w:szCs w:val="21"/>
          <w:highlight w:val="none"/>
          <w:lang w:eastAsia="zh-CN"/>
        </w:rPr>
        <w:t>6月</w:t>
      </w:r>
      <w:r>
        <w:rPr>
          <w:rFonts w:hint="default" w:ascii="Times New Roman" w:hAnsi="Times New Roman" w:eastAsia="宋体" w:cs="Times New Roman"/>
          <w:sz w:val="21"/>
          <w:szCs w:val="21"/>
          <w:highlight w:val="none"/>
        </w:rPr>
        <w:t>集装箱出口运输服务竞标公告”。它包括了</w:t>
      </w:r>
      <w:r>
        <w:rPr>
          <w:rFonts w:hint="default" w:ascii="Times New Roman" w:hAnsi="Times New Roman" w:eastAsia="宋体" w:cs="Times New Roman"/>
          <w:sz w:val="21"/>
          <w:szCs w:val="21"/>
          <w:highlight w:val="none"/>
          <w:lang w:val="en-US" w:eastAsia="zh-CN"/>
        </w:rPr>
        <w:t>中国到</w:t>
      </w:r>
      <w:r>
        <w:rPr>
          <w:rFonts w:hint="default" w:ascii="Times New Roman" w:hAnsi="Times New Roman" w:eastAsia="宋体" w:cs="Times New Roman"/>
          <w:sz w:val="21"/>
          <w:szCs w:val="21"/>
          <w:highlight w:val="none"/>
        </w:rPr>
        <w:t>金浔刚果金/赞比亚荣兴</w:t>
      </w:r>
      <w:r>
        <w:rPr>
          <w:rFonts w:hint="default" w:ascii="Times New Roman" w:hAnsi="Times New Roman" w:eastAsia="宋体" w:cs="Times New Roman"/>
          <w:sz w:val="21"/>
          <w:szCs w:val="21"/>
          <w:highlight w:val="none"/>
          <w:lang w:val="en-US" w:eastAsia="zh-CN"/>
        </w:rPr>
        <w:t>投资有限公司项目地起运港集货、内装、海陆联运服务，以及货物投保、出口报关等相关运输环节服务</w:t>
      </w:r>
      <w:r>
        <w:rPr>
          <w:rFonts w:hint="default" w:ascii="Times New Roman" w:hAnsi="Times New Roman" w:eastAsia="宋体" w:cs="Times New Roman"/>
          <w:sz w:val="21"/>
          <w:szCs w:val="21"/>
          <w:highlight w:val="none"/>
        </w:rPr>
        <w:t>。</w:t>
      </w:r>
    </w:p>
    <w:p w14:paraId="4E57C675">
      <w:pPr>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1.2本协议提出的是最低</w:t>
      </w:r>
      <w:r>
        <w:rPr>
          <w:rFonts w:hint="default" w:ascii="Times New Roman" w:hAnsi="Times New Roman" w:eastAsia="宋体" w:cs="Times New Roman"/>
          <w:sz w:val="21"/>
          <w:szCs w:val="21"/>
          <w:highlight w:val="none"/>
          <w:lang w:val="en-US" w:eastAsia="zh-CN"/>
        </w:rPr>
        <w:t>运输</w:t>
      </w:r>
      <w:r>
        <w:rPr>
          <w:rFonts w:hint="default" w:ascii="Times New Roman" w:hAnsi="Times New Roman" w:eastAsia="宋体" w:cs="Times New Roman"/>
          <w:sz w:val="21"/>
          <w:szCs w:val="21"/>
          <w:highlight w:val="none"/>
        </w:rPr>
        <w:t>要求，</w:t>
      </w:r>
      <w:r>
        <w:rPr>
          <w:rFonts w:hint="default" w:ascii="Times New Roman" w:hAnsi="Times New Roman" w:eastAsia="宋体" w:cs="Times New Roman"/>
          <w:sz w:val="21"/>
          <w:szCs w:val="21"/>
          <w:highlight w:val="none"/>
          <w:lang w:val="en-US" w:eastAsia="zh-CN"/>
        </w:rPr>
        <w:t>对起运港口、运输交期、货物运输安全性、转运港口、运输目的地</w:t>
      </w:r>
      <w:r>
        <w:rPr>
          <w:rFonts w:hint="default" w:ascii="Times New Roman" w:hAnsi="Times New Roman" w:eastAsia="宋体" w:cs="Times New Roman"/>
          <w:sz w:val="21"/>
          <w:szCs w:val="21"/>
          <w:highlight w:val="none"/>
        </w:rPr>
        <w:t>做出规定，</w:t>
      </w:r>
      <w:r>
        <w:rPr>
          <w:rFonts w:hint="default" w:ascii="Times New Roman" w:hAnsi="Times New Roman" w:eastAsia="宋体" w:cs="Times New Roman"/>
          <w:sz w:val="21"/>
          <w:szCs w:val="21"/>
          <w:highlight w:val="none"/>
          <w:lang w:val="en-US" w:eastAsia="zh-CN"/>
        </w:rPr>
        <w:t>如存在有</w:t>
      </w:r>
      <w:r>
        <w:rPr>
          <w:rFonts w:hint="default" w:ascii="Times New Roman" w:hAnsi="Times New Roman" w:eastAsia="宋体" w:cs="Times New Roman"/>
          <w:sz w:val="21"/>
          <w:szCs w:val="21"/>
          <w:highlight w:val="none"/>
        </w:rPr>
        <w:t>未充分</w:t>
      </w:r>
      <w:r>
        <w:rPr>
          <w:rFonts w:hint="default" w:ascii="Times New Roman" w:hAnsi="Times New Roman" w:eastAsia="宋体" w:cs="Times New Roman"/>
          <w:sz w:val="21"/>
          <w:szCs w:val="21"/>
          <w:highlight w:val="none"/>
          <w:lang w:val="en-US" w:eastAsia="zh-CN"/>
        </w:rPr>
        <w:t>说明相</w:t>
      </w:r>
      <w:r>
        <w:rPr>
          <w:rFonts w:hint="default" w:ascii="Times New Roman" w:hAnsi="Times New Roman" w:eastAsia="宋体" w:cs="Times New Roman"/>
          <w:sz w:val="21"/>
          <w:szCs w:val="21"/>
          <w:highlight w:val="none"/>
        </w:rPr>
        <w:t>关</w:t>
      </w:r>
      <w:r>
        <w:rPr>
          <w:rFonts w:hint="default" w:ascii="Times New Roman" w:hAnsi="Times New Roman" w:eastAsia="宋体" w:cs="Times New Roman"/>
          <w:sz w:val="21"/>
          <w:szCs w:val="21"/>
          <w:highlight w:val="none"/>
          <w:lang w:val="en-US" w:eastAsia="zh-CN"/>
        </w:rPr>
        <w:t>运输流程细节</w:t>
      </w:r>
      <w:r>
        <w:rPr>
          <w:rFonts w:hint="default" w:ascii="Times New Roman" w:hAnsi="Times New Roman" w:eastAsia="宋体" w:cs="Times New Roman"/>
          <w:sz w:val="21"/>
          <w:szCs w:val="21"/>
          <w:highlight w:val="none"/>
        </w:rPr>
        <w:t>的</w:t>
      </w:r>
      <w:r>
        <w:rPr>
          <w:rFonts w:hint="default" w:ascii="Times New Roman" w:hAnsi="Times New Roman" w:eastAsia="宋体" w:cs="Times New Roman"/>
          <w:sz w:val="21"/>
          <w:szCs w:val="21"/>
          <w:highlight w:val="none"/>
          <w:lang w:eastAsia="zh-CN"/>
        </w:rPr>
        <w:t>，</w:t>
      </w:r>
      <w:r>
        <w:rPr>
          <w:rFonts w:hint="default" w:ascii="Times New Roman" w:hAnsi="Times New Roman" w:eastAsia="宋体" w:cs="Times New Roman"/>
          <w:sz w:val="21"/>
          <w:szCs w:val="21"/>
          <w:highlight w:val="none"/>
        </w:rPr>
        <w:t>投标人应</w:t>
      </w:r>
      <w:r>
        <w:rPr>
          <w:rFonts w:hint="default" w:ascii="Times New Roman" w:hAnsi="Times New Roman" w:eastAsia="宋体" w:cs="Times New Roman"/>
          <w:sz w:val="21"/>
          <w:szCs w:val="21"/>
          <w:highlight w:val="none"/>
          <w:lang w:val="en-US" w:eastAsia="zh-CN"/>
        </w:rPr>
        <w:t>能</w:t>
      </w:r>
      <w:r>
        <w:rPr>
          <w:rFonts w:hint="default" w:ascii="Times New Roman" w:hAnsi="Times New Roman" w:eastAsia="宋体" w:cs="Times New Roman"/>
          <w:sz w:val="21"/>
          <w:szCs w:val="21"/>
          <w:highlight w:val="none"/>
        </w:rPr>
        <w:t>保证提供符合</w:t>
      </w:r>
      <w:r>
        <w:rPr>
          <w:rFonts w:hint="default" w:ascii="Times New Roman" w:hAnsi="Times New Roman" w:eastAsia="宋体" w:cs="Times New Roman"/>
          <w:sz w:val="21"/>
          <w:szCs w:val="21"/>
          <w:highlight w:val="none"/>
          <w:lang w:val="en-US" w:eastAsia="zh-CN"/>
        </w:rPr>
        <w:t>相关货物运输</w:t>
      </w:r>
      <w:r>
        <w:rPr>
          <w:rFonts w:hint="default" w:ascii="Times New Roman" w:hAnsi="Times New Roman" w:eastAsia="宋体" w:cs="Times New Roman"/>
          <w:sz w:val="21"/>
          <w:szCs w:val="21"/>
          <w:highlight w:val="none"/>
        </w:rPr>
        <w:t>规范</w:t>
      </w:r>
      <w:r>
        <w:rPr>
          <w:rFonts w:hint="default" w:ascii="Times New Roman" w:hAnsi="Times New Roman" w:eastAsia="宋体" w:cs="Times New Roman"/>
          <w:sz w:val="21"/>
          <w:szCs w:val="21"/>
          <w:highlight w:val="none"/>
          <w:lang w:val="en-US" w:eastAsia="zh-CN"/>
        </w:rPr>
        <w:t>的服务</w:t>
      </w:r>
      <w:r>
        <w:rPr>
          <w:rFonts w:hint="default" w:ascii="Times New Roman" w:hAnsi="Times New Roman" w:eastAsia="宋体" w:cs="Times New Roman"/>
          <w:sz w:val="21"/>
          <w:szCs w:val="21"/>
          <w:highlight w:val="none"/>
        </w:rPr>
        <w:t>。</w:t>
      </w:r>
    </w:p>
    <w:p w14:paraId="7160F2D2">
      <w:pPr>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1.3投标人如对本协议中的条款有异议，应在递交标书日截止日之前向招标人以邮件、</w:t>
      </w:r>
      <w:r>
        <w:rPr>
          <w:rFonts w:hint="default" w:ascii="Times New Roman" w:hAnsi="Times New Roman" w:eastAsia="宋体" w:cs="Times New Roman"/>
          <w:sz w:val="21"/>
          <w:szCs w:val="21"/>
          <w:highlight w:val="none"/>
          <w:lang w:val="en-US" w:eastAsia="zh-CN"/>
        </w:rPr>
        <w:t>书面文件微信发送</w:t>
      </w:r>
      <w:r>
        <w:rPr>
          <w:rFonts w:hint="default" w:ascii="Times New Roman" w:hAnsi="Times New Roman" w:eastAsia="宋体" w:cs="Times New Roman"/>
          <w:sz w:val="21"/>
          <w:szCs w:val="21"/>
          <w:highlight w:val="none"/>
        </w:rPr>
        <w:t>等方式提出，在征得招标人同意后，方可对有关条文进行修改。如招标人不同意修改，则仍以招标人意见为准，解释权归招标人。如投标人没有以书面形式对本协议明确提出异议，那么招标人认为投标人提供的产品</w:t>
      </w:r>
      <w:r>
        <w:rPr>
          <w:rFonts w:hint="default" w:ascii="Times New Roman" w:hAnsi="Times New Roman" w:eastAsia="宋体" w:cs="Times New Roman"/>
          <w:sz w:val="21"/>
          <w:szCs w:val="21"/>
          <w:highlight w:val="none"/>
          <w:lang w:val="en-US" w:eastAsia="zh-CN"/>
        </w:rPr>
        <w:t>服务</w:t>
      </w:r>
      <w:r>
        <w:rPr>
          <w:rFonts w:hint="default" w:ascii="Times New Roman" w:hAnsi="Times New Roman" w:eastAsia="宋体" w:cs="Times New Roman"/>
          <w:sz w:val="21"/>
          <w:szCs w:val="21"/>
          <w:highlight w:val="none"/>
        </w:rPr>
        <w:t>应完全符合本</w:t>
      </w:r>
      <w:r>
        <w:rPr>
          <w:rFonts w:hint="default" w:ascii="Times New Roman" w:hAnsi="Times New Roman" w:eastAsia="宋体" w:cs="Times New Roman"/>
          <w:sz w:val="21"/>
          <w:szCs w:val="21"/>
          <w:highlight w:val="none"/>
          <w:lang w:val="en-US" w:eastAsia="zh-CN"/>
        </w:rPr>
        <w:t>公告</w:t>
      </w:r>
      <w:r>
        <w:rPr>
          <w:rFonts w:hint="default" w:ascii="Times New Roman" w:hAnsi="Times New Roman" w:eastAsia="宋体" w:cs="Times New Roman"/>
          <w:sz w:val="21"/>
          <w:szCs w:val="21"/>
          <w:highlight w:val="none"/>
        </w:rPr>
        <w:t>的要求。</w:t>
      </w:r>
    </w:p>
    <w:p w14:paraId="0C0EA816">
      <w:pPr>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1.4投标人应详细列出</w:t>
      </w:r>
      <w:r>
        <w:rPr>
          <w:rFonts w:hint="default" w:ascii="Times New Roman" w:hAnsi="Times New Roman" w:eastAsia="宋体" w:cs="Times New Roman"/>
          <w:sz w:val="21"/>
          <w:szCs w:val="21"/>
          <w:highlight w:val="none"/>
          <w:lang w:val="en-US" w:eastAsia="zh-CN"/>
        </w:rPr>
        <w:t>详细运输计划，报价价格组成</w:t>
      </w:r>
      <w:r>
        <w:rPr>
          <w:rFonts w:hint="default" w:ascii="Times New Roman" w:hAnsi="Times New Roman" w:eastAsia="宋体" w:cs="Times New Roman"/>
          <w:sz w:val="21"/>
          <w:szCs w:val="21"/>
          <w:highlight w:val="none"/>
        </w:rPr>
        <w:t>。</w:t>
      </w:r>
    </w:p>
    <w:p w14:paraId="04E36EBE">
      <w:pPr>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1.5只有招标人有权修改本协议。合同（协议部分）谈判将以本协议为蓝本，经修改后最终确定的文件将作为合同的一个附件，并与合同文件有相同的法律效力。双方共同签署的会议纪要、补充文件等也与合同文件有相同的法律效力。</w:t>
      </w:r>
    </w:p>
    <w:p w14:paraId="783B10EB">
      <w:pPr>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1.6合同签订前后，中标人应按照招标人的</w:t>
      </w:r>
      <w:r>
        <w:rPr>
          <w:rFonts w:hint="default" w:ascii="Times New Roman" w:hAnsi="Times New Roman" w:eastAsia="宋体" w:cs="Times New Roman"/>
          <w:sz w:val="21"/>
          <w:szCs w:val="21"/>
          <w:highlight w:val="none"/>
          <w:lang w:val="en-US" w:eastAsia="zh-CN"/>
        </w:rPr>
        <w:t>运输</w:t>
      </w:r>
      <w:r>
        <w:rPr>
          <w:rFonts w:hint="default" w:ascii="Times New Roman" w:hAnsi="Times New Roman" w:eastAsia="宋体" w:cs="Times New Roman"/>
          <w:sz w:val="21"/>
          <w:szCs w:val="21"/>
          <w:highlight w:val="none"/>
        </w:rPr>
        <w:t>要求提供所需要的</w:t>
      </w:r>
      <w:r>
        <w:rPr>
          <w:rFonts w:hint="default" w:ascii="Times New Roman" w:hAnsi="Times New Roman" w:eastAsia="宋体" w:cs="Times New Roman"/>
          <w:sz w:val="21"/>
          <w:szCs w:val="21"/>
          <w:highlight w:val="none"/>
          <w:lang w:val="en-US" w:eastAsia="zh-CN"/>
        </w:rPr>
        <w:t>运输计划、报价单</w:t>
      </w:r>
      <w:r>
        <w:rPr>
          <w:rFonts w:hint="default" w:ascii="Times New Roman" w:hAnsi="Times New Roman" w:eastAsia="宋体" w:cs="Times New Roman"/>
          <w:sz w:val="21"/>
          <w:szCs w:val="21"/>
          <w:highlight w:val="none"/>
        </w:rPr>
        <w:t>等。</w:t>
      </w:r>
    </w:p>
    <w:p w14:paraId="7EF6C32D">
      <w:pPr>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rPr>
        <w:t>1.7投标人负责本标段所</w:t>
      </w:r>
      <w:r>
        <w:rPr>
          <w:rFonts w:hint="default" w:ascii="Times New Roman" w:hAnsi="Times New Roman" w:eastAsia="宋体" w:cs="Times New Roman"/>
          <w:sz w:val="21"/>
          <w:szCs w:val="21"/>
          <w:highlight w:val="none"/>
          <w:lang w:val="en-US" w:eastAsia="zh-CN"/>
        </w:rPr>
        <w:t>要求的运输流程事宜</w:t>
      </w:r>
      <w:r>
        <w:rPr>
          <w:rFonts w:hint="default" w:ascii="Times New Roman" w:hAnsi="Times New Roman" w:eastAsia="宋体" w:cs="Times New Roman"/>
          <w:sz w:val="21"/>
          <w:szCs w:val="21"/>
          <w:highlight w:val="none"/>
        </w:rPr>
        <w:t>，满足</w:t>
      </w:r>
      <w:r>
        <w:rPr>
          <w:rFonts w:hint="default" w:ascii="Times New Roman" w:hAnsi="Times New Roman" w:eastAsia="宋体" w:cs="Times New Roman"/>
          <w:sz w:val="21"/>
          <w:szCs w:val="21"/>
          <w:highlight w:val="none"/>
          <w:lang w:val="en-US" w:eastAsia="zh-CN"/>
        </w:rPr>
        <w:t>相关货物运输</w:t>
      </w:r>
      <w:r>
        <w:rPr>
          <w:rFonts w:hint="default" w:ascii="Times New Roman" w:hAnsi="Times New Roman" w:eastAsia="宋体" w:cs="Times New Roman"/>
          <w:sz w:val="21"/>
          <w:szCs w:val="21"/>
          <w:highlight w:val="none"/>
        </w:rPr>
        <w:t>的相关标准</w:t>
      </w:r>
      <w:r>
        <w:rPr>
          <w:rFonts w:hint="default" w:ascii="Times New Roman" w:hAnsi="Times New Roman" w:eastAsia="宋体" w:cs="Times New Roman"/>
          <w:sz w:val="21"/>
          <w:szCs w:val="21"/>
          <w:highlight w:val="none"/>
          <w:lang w:val="en-US" w:eastAsia="zh-CN"/>
        </w:rPr>
        <w:t>和</w:t>
      </w:r>
      <w:r>
        <w:rPr>
          <w:rFonts w:hint="default" w:ascii="Times New Roman" w:hAnsi="Times New Roman" w:eastAsia="宋体" w:cs="Times New Roman"/>
          <w:sz w:val="21"/>
          <w:szCs w:val="21"/>
          <w:highlight w:val="none"/>
        </w:rPr>
        <w:t>规范。</w:t>
      </w:r>
      <w:r>
        <w:rPr>
          <w:rFonts w:hint="default" w:ascii="Times New Roman" w:hAnsi="Times New Roman" w:eastAsia="宋体" w:cs="Times New Roman"/>
          <w:sz w:val="21"/>
          <w:szCs w:val="21"/>
          <w:highlight w:val="none"/>
          <w:lang w:val="en-US" w:eastAsia="zh-CN"/>
        </w:rPr>
        <w:t>对海运和非洲陆运段以及涉及的过境转关运输</w:t>
      </w:r>
      <w:r>
        <w:rPr>
          <w:rFonts w:hint="default" w:ascii="Times New Roman" w:hAnsi="Times New Roman" w:eastAsia="宋体" w:cs="Times New Roman"/>
          <w:sz w:val="21"/>
          <w:szCs w:val="21"/>
          <w:highlight w:val="none"/>
        </w:rPr>
        <w:t>等完全负责</w:t>
      </w:r>
      <w:r>
        <w:rPr>
          <w:rFonts w:hint="default" w:ascii="Times New Roman" w:hAnsi="Times New Roman" w:eastAsia="宋体" w:cs="Times New Roman"/>
          <w:sz w:val="21"/>
          <w:szCs w:val="21"/>
          <w:highlight w:val="none"/>
          <w:lang w:eastAsia="zh-CN"/>
        </w:rPr>
        <w:t>。</w:t>
      </w:r>
    </w:p>
    <w:p w14:paraId="3BE40FF3">
      <w:pPr>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highlight w:val="none"/>
          <w:lang w:eastAsia="zh-CN"/>
        </w:rPr>
      </w:pPr>
    </w:p>
    <w:p w14:paraId="3BBEAB34">
      <w:pPr>
        <w:pStyle w:val="14"/>
        <w:pageBreakBefore w:val="0"/>
        <w:kinsoku/>
        <w:wordWrap/>
        <w:overflowPunct/>
        <w:topLinePunct w:val="0"/>
        <w:autoSpaceDE/>
        <w:autoSpaceDN/>
        <w:bidi w:val="0"/>
        <w:adjustRightInd/>
        <w:snapToGrid/>
        <w:spacing w:before="156" w:after="156"/>
        <w:ind w:firstLine="422" w:firstLineChars="200"/>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2、 概述</w:t>
      </w:r>
    </w:p>
    <w:p w14:paraId="3E93BCC9">
      <w:pPr>
        <w:pStyle w:val="41"/>
        <w:pageBreakBefore w:val="0"/>
        <w:kinsoku/>
        <w:wordWrap/>
        <w:overflowPunct/>
        <w:topLinePunct w:val="0"/>
        <w:autoSpaceDE/>
        <w:autoSpaceDN/>
        <w:bidi w:val="0"/>
        <w:adjustRightInd/>
        <w:snapToGrid/>
        <w:ind w:firstLine="422" w:firstLineChars="200"/>
        <w:textAlignment w:val="auto"/>
        <w:rPr>
          <w:rStyle w:val="42"/>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Style w:val="42"/>
          <w:rFonts w:hint="default" w:ascii="Times New Roman" w:hAnsi="Times New Roman" w:eastAsia="宋体" w:cs="Times New Roman"/>
          <w:b/>
          <w:bCs/>
          <w:color w:val="000000" w:themeColor="text1"/>
          <w:sz w:val="21"/>
          <w:szCs w:val="21"/>
          <w:highlight w:val="none"/>
          <w14:textFill>
            <w14:solidFill>
              <w14:schemeClr w14:val="tx1"/>
            </w14:solidFill>
          </w14:textFill>
        </w:rPr>
        <w:t>2.1</w:t>
      </w:r>
      <w:r>
        <w:rPr>
          <w:rStyle w:val="42"/>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t xml:space="preserve"> </w:t>
      </w:r>
      <w:r>
        <w:rPr>
          <w:rStyle w:val="42"/>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运输</w:t>
      </w:r>
      <w:r>
        <w:rPr>
          <w:rStyle w:val="42"/>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t>项目地点</w:t>
      </w:r>
    </w:p>
    <w:p w14:paraId="23EA30FD">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kern w:val="2"/>
          <w:sz w:val="21"/>
          <w:szCs w:val="21"/>
          <w:highlight w:val="none"/>
          <w:lang w:val="en-US" w:eastAsia="zh-CN"/>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该运输目的地以</w:t>
      </w:r>
      <w:r>
        <w:rPr>
          <w:rFonts w:hint="default" w:ascii="Times New Roman" w:hAnsi="Times New Roman" w:eastAsia="宋体" w:cs="Times New Roman"/>
          <w:sz w:val="21"/>
          <w:szCs w:val="21"/>
          <w:highlight w:val="none"/>
        </w:rPr>
        <w:t>金浔刚果金/赞比亚荣兴</w:t>
      </w:r>
      <w:r>
        <w:rPr>
          <w:rFonts w:hint="default" w:ascii="Times New Roman" w:hAnsi="Times New Roman" w:eastAsia="宋体" w:cs="Times New Roman"/>
          <w:sz w:val="21"/>
          <w:szCs w:val="21"/>
          <w:highlight w:val="none"/>
          <w:lang w:val="en-US" w:eastAsia="zh-CN"/>
        </w:rPr>
        <w:t>项目地</w:t>
      </w:r>
      <w:r>
        <w:rPr>
          <w:rFonts w:hint="default" w:ascii="Times New Roman" w:hAnsi="Times New Roman" w:eastAsia="宋体" w:cs="Times New Roman"/>
          <w:kern w:val="2"/>
          <w:sz w:val="21"/>
          <w:szCs w:val="21"/>
          <w:highlight w:val="none"/>
          <w:lang w:val="en-US" w:eastAsia="zh-CN"/>
        </w:rPr>
        <w:t>为运输终点，</w:t>
      </w:r>
    </w:p>
    <w:p w14:paraId="60D09578">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金浔刚果金</w:t>
      </w:r>
      <w:r>
        <w:rPr>
          <w:rFonts w:hint="default" w:ascii="Times New Roman" w:hAnsi="Times New Roman" w:eastAsia="宋体" w:cs="Times New Roman"/>
          <w:sz w:val="21"/>
          <w:szCs w:val="21"/>
          <w:highlight w:val="none"/>
          <w:lang w:val="en-US" w:eastAsia="zh-CN"/>
        </w:rPr>
        <w:t>项目地地址：</w:t>
      </w:r>
      <w:r>
        <w:rPr>
          <w:rFonts w:hint="default" w:ascii="Times New Roman" w:hAnsi="Times New Roman" w:eastAsia="宋体" w:cs="Times New Roman"/>
          <w:sz w:val="21"/>
          <w:szCs w:val="21"/>
          <w:highlight w:val="none"/>
        </w:rPr>
        <w:t>Add: 4777, ROUTE LIKASI, TERRITOIRE DE MUTSHATSHA, VILLAGE MUPANJA, VILLE DE KOLWEZI, PROVINCE DU LUALABA R.D.C.(REPUBLIQE DEMOCRATIQUE DU CONGO)</w:t>
      </w:r>
    </w:p>
    <w:p w14:paraId="03932C1D">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sz w:val="21"/>
          <w:szCs w:val="21"/>
          <w:highlight w:val="none"/>
        </w:rPr>
        <w:t>赞比亚荣兴</w:t>
      </w:r>
      <w:r>
        <w:rPr>
          <w:rFonts w:hint="default" w:ascii="Times New Roman" w:hAnsi="Times New Roman" w:eastAsia="宋体" w:cs="Times New Roman"/>
          <w:kern w:val="2"/>
          <w:sz w:val="21"/>
          <w:szCs w:val="21"/>
          <w:highlight w:val="none"/>
          <w:lang w:val="en-US" w:eastAsia="zh-CN"/>
        </w:rPr>
        <w:t>项目地地址：</w:t>
      </w:r>
      <w:r>
        <w:rPr>
          <w:rFonts w:hint="default" w:ascii="Times New Roman" w:hAnsi="Times New Roman" w:eastAsia="宋体" w:cs="Times New Roman"/>
          <w:sz w:val="21"/>
          <w:szCs w:val="21"/>
          <w:highlight w:val="none"/>
          <w:lang w:val="en-US" w:eastAsia="zh-CN"/>
        </w:rPr>
        <w:t>Add: Plot 542-252, Kitwe-Mufurila Road , Before railroad, Sebina ,Chambishi ,Kitwe, Zambia</w:t>
      </w:r>
    </w:p>
    <w:p w14:paraId="163C9BBB">
      <w:pPr>
        <w:pStyle w:val="41"/>
        <w:pageBreakBefore w:val="0"/>
        <w:kinsoku/>
        <w:wordWrap/>
        <w:overflowPunct/>
        <w:topLinePunct w:val="0"/>
        <w:autoSpaceDE/>
        <w:autoSpaceDN/>
        <w:bidi w:val="0"/>
        <w:adjustRightInd/>
        <w:snapToGrid/>
        <w:ind w:firstLine="422" w:firstLineChars="200"/>
        <w:textAlignment w:val="auto"/>
        <w:rPr>
          <w:rStyle w:val="42"/>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Style w:val="42"/>
          <w:rFonts w:hint="default" w:ascii="Times New Roman" w:hAnsi="Times New Roman" w:eastAsia="宋体" w:cs="Times New Roman"/>
          <w:b/>
          <w:bCs/>
          <w:color w:val="000000" w:themeColor="text1"/>
          <w:sz w:val="21"/>
          <w:szCs w:val="21"/>
          <w:highlight w:val="none"/>
          <w14:textFill>
            <w14:solidFill>
              <w14:schemeClr w14:val="tx1"/>
            </w14:solidFill>
          </w14:textFill>
        </w:rPr>
        <w:t xml:space="preserve">2.2 </w:t>
      </w:r>
      <w:r>
        <w:rPr>
          <w:rStyle w:val="42"/>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招标要求</w:t>
      </w:r>
    </w:p>
    <w:p w14:paraId="58504C39">
      <w:pPr>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bCs/>
          <w:sz w:val="21"/>
          <w:szCs w:val="21"/>
          <w:highlight w:val="none"/>
          <w:lang w:val="en-US" w:eastAsia="zh-CN" w:bidi="ar"/>
        </w:rPr>
      </w:pPr>
      <w:r>
        <w:rPr>
          <w:rFonts w:hint="default" w:ascii="Times New Roman" w:hAnsi="Times New Roman" w:eastAsia="宋体" w:cs="Times New Roman"/>
          <w:color w:val="auto"/>
          <w:sz w:val="21"/>
          <w:szCs w:val="21"/>
          <w:highlight w:val="none"/>
        </w:rPr>
        <w:t>本标段所招</w:t>
      </w:r>
      <w:r>
        <w:rPr>
          <w:rFonts w:hint="default" w:ascii="Times New Roman" w:hAnsi="Times New Roman" w:eastAsia="宋体" w:cs="Times New Roman"/>
          <w:color w:val="auto"/>
          <w:sz w:val="21"/>
          <w:szCs w:val="21"/>
          <w:highlight w:val="none"/>
          <w:lang w:val="en-US" w:eastAsia="zh-CN"/>
        </w:rPr>
        <w:t>运输服务</w:t>
      </w:r>
      <w:r>
        <w:rPr>
          <w:rFonts w:hint="default" w:ascii="Times New Roman" w:hAnsi="Times New Roman" w:eastAsia="宋体" w:cs="Times New Roman"/>
          <w:sz w:val="21"/>
          <w:szCs w:val="21"/>
          <w:highlight w:val="none"/>
        </w:rPr>
        <w:t>为</w:t>
      </w:r>
      <w:r>
        <w:rPr>
          <w:rFonts w:hint="default" w:ascii="Times New Roman" w:hAnsi="Times New Roman" w:eastAsia="宋体" w:cs="Times New Roman"/>
          <w:sz w:val="21"/>
          <w:szCs w:val="21"/>
          <w:highlight w:val="none"/>
          <w:lang w:val="en-US" w:eastAsia="zh-CN"/>
        </w:rPr>
        <w:t>中国到</w:t>
      </w:r>
      <w:r>
        <w:rPr>
          <w:rFonts w:hint="default" w:ascii="Times New Roman" w:hAnsi="Times New Roman" w:eastAsia="宋体" w:cs="Times New Roman"/>
          <w:sz w:val="21"/>
          <w:szCs w:val="21"/>
          <w:highlight w:val="none"/>
        </w:rPr>
        <w:t>金浔刚果金/赞比亚荣兴</w:t>
      </w:r>
      <w:r>
        <w:rPr>
          <w:rFonts w:hint="default" w:ascii="Times New Roman" w:hAnsi="Times New Roman" w:eastAsia="宋体" w:cs="Times New Roman"/>
          <w:sz w:val="21"/>
          <w:szCs w:val="21"/>
          <w:highlight w:val="none"/>
          <w:lang w:val="en-US" w:eastAsia="zh-CN"/>
        </w:rPr>
        <w:t>项目地</w:t>
      </w:r>
      <w:r>
        <w:rPr>
          <w:rFonts w:hint="default" w:ascii="Times New Roman" w:hAnsi="Times New Roman" w:eastAsia="宋体" w:cs="Times New Roman"/>
          <w:kern w:val="2"/>
          <w:sz w:val="21"/>
          <w:szCs w:val="21"/>
          <w:highlight w:val="none"/>
          <w:lang w:val="en-US" w:eastAsia="zh-CN"/>
        </w:rPr>
        <w:t>的海陆联运，</w:t>
      </w:r>
      <w:r>
        <w:rPr>
          <w:rFonts w:hint="default" w:ascii="Times New Roman" w:hAnsi="Times New Roman" w:eastAsia="宋体" w:cs="Times New Roman"/>
          <w:sz w:val="21"/>
          <w:szCs w:val="21"/>
          <w:highlight w:val="none"/>
          <w:lang w:val="en-US" w:eastAsia="zh-CN"/>
        </w:rPr>
        <w:t>涉及具体环节中国起运港集货内装，国内起运港海运至坦桑尼亚，</w:t>
      </w:r>
      <w:r>
        <w:rPr>
          <w:rFonts w:hint="default" w:ascii="Times New Roman" w:hAnsi="Times New Roman" w:eastAsia="宋体" w:cs="Times New Roman"/>
          <w:b/>
          <w:bCs/>
          <w:i w:val="0"/>
          <w:iCs w:val="0"/>
          <w:caps w:val="0"/>
          <w:color w:val="333333"/>
          <w:spacing w:val="0"/>
          <w:sz w:val="21"/>
          <w:szCs w:val="21"/>
          <w:highlight w:val="none"/>
          <w:shd w:val="clear" w:fill="FFFFFF"/>
        </w:rPr>
        <w:t>达累斯萨拉姆</w:t>
      </w:r>
      <w:r>
        <w:rPr>
          <w:rFonts w:hint="default" w:ascii="Times New Roman" w:hAnsi="Times New Roman" w:eastAsia="宋体" w:cs="Times New Roman"/>
          <w:b/>
          <w:bCs/>
          <w:i w:val="0"/>
          <w:iCs w:val="0"/>
          <w:caps w:val="0"/>
          <w:color w:val="333333"/>
          <w:spacing w:val="0"/>
          <w:sz w:val="21"/>
          <w:szCs w:val="21"/>
          <w:highlight w:val="none"/>
          <w:shd w:val="clear" w:fill="FFFFFF"/>
          <w:lang w:val="en-US" w:eastAsia="zh-CN"/>
        </w:rPr>
        <w:t>港(</w:t>
      </w:r>
      <w:r>
        <w:rPr>
          <w:rFonts w:hint="default" w:ascii="Times New Roman" w:hAnsi="Times New Roman" w:eastAsia="宋体" w:cs="Times New Roman"/>
          <w:b/>
          <w:bCs/>
          <w:i w:val="0"/>
          <w:iCs w:val="0"/>
          <w:caps w:val="0"/>
          <w:color w:val="333333"/>
          <w:spacing w:val="0"/>
          <w:sz w:val="21"/>
          <w:szCs w:val="21"/>
          <w:highlight w:val="none"/>
          <w:shd w:val="clear" w:fill="FFFFFF"/>
        </w:rPr>
        <w:t>Dar es Salaam</w:t>
      </w:r>
      <w:r>
        <w:rPr>
          <w:rFonts w:hint="default" w:ascii="Times New Roman" w:hAnsi="Times New Roman" w:eastAsia="宋体" w:cs="Times New Roman"/>
          <w:b/>
          <w:bCs/>
          <w:i w:val="0"/>
          <w:iCs w:val="0"/>
          <w:caps w:val="0"/>
          <w:color w:val="333333"/>
          <w:spacing w:val="0"/>
          <w:sz w:val="21"/>
          <w:szCs w:val="21"/>
          <w:highlight w:val="none"/>
          <w:shd w:val="clear" w:fill="FFFFFF"/>
          <w:lang w:val="en-US" w:eastAsia="zh-CN"/>
        </w:rPr>
        <w:t>)</w:t>
      </w:r>
      <w:r>
        <w:rPr>
          <w:rFonts w:hint="default" w:ascii="Times New Roman" w:hAnsi="Times New Roman" w:eastAsia="宋体" w:cs="Times New Roman"/>
          <w:sz w:val="21"/>
          <w:szCs w:val="21"/>
          <w:highlight w:val="none"/>
          <w:lang w:val="en-US" w:eastAsia="zh-CN"/>
        </w:rPr>
        <w:t>，坦桑尼亚过境转关环节，坦桑尼亚装运到项目地的陆运环节，出口报关，运输保险投保。</w:t>
      </w:r>
      <w:r>
        <w:rPr>
          <w:rFonts w:hint="default" w:ascii="Times New Roman" w:hAnsi="Times New Roman" w:eastAsia="宋体" w:cs="Times New Roman"/>
          <w:bCs/>
          <w:sz w:val="21"/>
          <w:szCs w:val="21"/>
          <w:highlight w:val="none"/>
          <w:lang w:val="en-US" w:eastAsia="zh-CN" w:bidi="ar"/>
        </w:rPr>
        <w:t>(如有其他卸货港运输方案整体运输时效可以满足我司要求的运输交期亦可酌情考虑)。</w:t>
      </w:r>
    </w:p>
    <w:p w14:paraId="6453F768">
      <w:pPr>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bCs/>
          <w:sz w:val="21"/>
          <w:szCs w:val="21"/>
          <w:highlight w:val="none"/>
          <w:lang w:val="en-US" w:eastAsia="zh-CN" w:bidi="ar"/>
        </w:rPr>
      </w:pPr>
      <w:r>
        <w:rPr>
          <w:rFonts w:hint="default" w:ascii="Times New Roman" w:hAnsi="Times New Roman" w:eastAsia="宋体" w:cs="Times New Roman"/>
          <w:bCs/>
          <w:sz w:val="21"/>
          <w:szCs w:val="21"/>
          <w:highlight w:val="none"/>
          <w:lang w:val="en-US" w:eastAsia="zh-CN" w:bidi="ar"/>
        </w:rPr>
        <w:t>报价有效期</w:t>
      </w:r>
      <w:r>
        <w:rPr>
          <w:rFonts w:hint="eastAsia" w:ascii="Times New Roman" w:hAnsi="Times New Roman" w:eastAsia="宋体" w:cs="Times New Roman"/>
          <w:bCs/>
          <w:sz w:val="21"/>
          <w:szCs w:val="21"/>
          <w:highlight w:val="none"/>
          <w:lang w:val="en-US" w:eastAsia="zh-CN" w:bidi="ar"/>
        </w:rPr>
        <w:t>至少</w:t>
      </w:r>
      <w:r>
        <w:rPr>
          <w:rFonts w:hint="default" w:ascii="Times New Roman" w:hAnsi="Times New Roman" w:eastAsia="宋体" w:cs="Times New Roman"/>
          <w:bCs/>
          <w:sz w:val="21"/>
          <w:szCs w:val="21"/>
          <w:highlight w:val="none"/>
          <w:lang w:val="en-US" w:eastAsia="zh-CN" w:bidi="ar"/>
        </w:rPr>
        <w:t>为一个月，以提单上的实际开船日期所在月份为准。报价单中约定的价格在有效期内固定不变。如因船公司甩柜导致实际开船日期晚于原订舱确认的船期（以原SO为准），结算时按原定船期对应的报价与实际开船日期对应的报价中较低者执行。</w:t>
      </w:r>
    </w:p>
    <w:p w14:paraId="56981F6B">
      <w:pPr>
        <w:pStyle w:val="14"/>
        <w:pageBreakBefore w:val="0"/>
        <w:kinsoku/>
        <w:wordWrap/>
        <w:overflowPunct/>
        <w:topLinePunct w:val="0"/>
        <w:autoSpaceDE/>
        <w:autoSpaceDN/>
        <w:bidi w:val="0"/>
        <w:adjustRightInd/>
        <w:snapToGrid/>
        <w:spacing w:before="156" w:after="156"/>
        <w:ind w:firstLine="422" w:firstLineChars="200"/>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2.3投标人资格要求</w:t>
      </w:r>
    </w:p>
    <w:p w14:paraId="3FD29E5B">
      <w:pPr>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1、具有中国到</w:t>
      </w:r>
      <w:r>
        <w:rPr>
          <w:rFonts w:hint="default" w:ascii="Times New Roman" w:hAnsi="Times New Roman" w:eastAsia="宋体" w:cs="Times New Roman"/>
          <w:sz w:val="21"/>
          <w:szCs w:val="21"/>
          <w:highlight w:val="none"/>
        </w:rPr>
        <w:t>刚果金/赞比亚</w:t>
      </w:r>
      <w:r>
        <w:rPr>
          <w:rFonts w:hint="default" w:ascii="Times New Roman" w:hAnsi="Times New Roman" w:eastAsia="宋体" w:cs="Times New Roman"/>
          <w:sz w:val="21"/>
          <w:szCs w:val="21"/>
          <w:highlight w:val="none"/>
          <w:lang w:val="en-US" w:eastAsia="zh-CN"/>
        </w:rPr>
        <w:t>物流运输成功经验，有海陆联运运输经验的优先，拥有成熟的物流服务团队。（成功案例展示：举例合作对象，非洲赞比亚成功案例需提单或类似有效力的佐证文件，出现问题以及解决问题经过）</w:t>
      </w:r>
    </w:p>
    <w:p w14:paraId="40F1A655">
      <w:pPr>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2、</w:t>
      </w:r>
      <w:r>
        <w:rPr>
          <w:rFonts w:hint="eastAsia" w:ascii="Times New Roman" w:hAnsi="Times New Roman" w:eastAsia="宋体" w:cs="Times New Roman"/>
          <w:sz w:val="21"/>
          <w:szCs w:val="21"/>
          <w:highlight w:val="none"/>
          <w:lang w:val="en-US" w:eastAsia="zh-CN"/>
        </w:rPr>
        <w:t>要求投标人为在新加坡注册成立的公司，并须提供有效公司注册证明文件</w:t>
      </w:r>
      <w:r>
        <w:rPr>
          <w:rFonts w:hint="default" w:ascii="Times New Roman" w:hAnsi="Times New Roman" w:eastAsia="宋体" w:cs="Times New Roman"/>
          <w:sz w:val="21"/>
          <w:szCs w:val="21"/>
          <w:highlight w:val="none"/>
          <w:lang w:val="en-US" w:eastAsia="zh-CN"/>
        </w:rPr>
        <w:t>。</w:t>
      </w:r>
    </w:p>
    <w:p w14:paraId="4DE2EBCC">
      <w:pPr>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highlight w:val="none"/>
          <w:lang w:val="en-US" w:eastAsia="zh-CN"/>
        </w:rPr>
      </w:pPr>
    </w:p>
    <w:p w14:paraId="46968686">
      <w:pPr>
        <w:pStyle w:val="14"/>
        <w:pageBreakBefore w:val="0"/>
        <w:kinsoku/>
        <w:wordWrap/>
        <w:overflowPunct/>
        <w:topLinePunct w:val="0"/>
        <w:autoSpaceDE/>
        <w:autoSpaceDN/>
        <w:bidi w:val="0"/>
        <w:adjustRightInd/>
        <w:snapToGrid/>
        <w:spacing w:before="156" w:after="156"/>
        <w:ind w:firstLine="422" w:firstLineChars="200"/>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3、运输要求</w:t>
      </w:r>
    </w:p>
    <w:p w14:paraId="7D7CF80A">
      <w:pPr>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rPr>
        <w:t>投标人所提供的</w:t>
      </w:r>
      <w:r>
        <w:rPr>
          <w:rFonts w:hint="default" w:ascii="Times New Roman" w:hAnsi="Times New Roman" w:eastAsia="宋体" w:cs="Times New Roman"/>
          <w:sz w:val="21"/>
          <w:szCs w:val="21"/>
          <w:highlight w:val="none"/>
          <w:lang w:val="en-US" w:eastAsia="zh-CN"/>
        </w:rPr>
        <w:t>运输服务</w:t>
      </w:r>
      <w:r>
        <w:rPr>
          <w:rFonts w:hint="default" w:ascii="Times New Roman" w:hAnsi="Times New Roman" w:eastAsia="宋体" w:cs="Times New Roman"/>
          <w:sz w:val="21"/>
          <w:szCs w:val="21"/>
          <w:highlight w:val="none"/>
        </w:rPr>
        <w:t>应完全满足下列要求</w:t>
      </w:r>
      <w:r>
        <w:rPr>
          <w:rFonts w:hint="default" w:ascii="Times New Roman" w:hAnsi="Times New Roman" w:eastAsia="宋体" w:cs="Times New Roman"/>
          <w:sz w:val="21"/>
          <w:szCs w:val="21"/>
          <w:highlight w:val="none"/>
          <w:lang w:eastAsia="zh-CN"/>
        </w:rPr>
        <w:t>。</w:t>
      </w:r>
    </w:p>
    <w:p w14:paraId="638FF715">
      <w:pPr>
        <w:pageBreakBefore w:val="0"/>
        <w:numPr>
          <w:ilvl w:val="0"/>
          <w:numId w:val="1"/>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bCs/>
          <w:sz w:val="21"/>
          <w:szCs w:val="21"/>
          <w:highlight w:val="none"/>
          <w:lang w:val="en-US" w:eastAsia="zh-CN" w:bidi="ar"/>
        </w:rPr>
      </w:pPr>
      <w:r>
        <w:rPr>
          <w:rFonts w:hint="default" w:ascii="Times New Roman" w:hAnsi="Times New Roman" w:eastAsia="宋体" w:cs="Times New Roman"/>
          <w:bCs/>
          <w:sz w:val="21"/>
          <w:szCs w:val="21"/>
          <w:highlight w:val="none"/>
          <w:lang w:val="en-US" w:eastAsia="zh-CN" w:bidi="ar"/>
        </w:rPr>
        <w:t>需要货运代理帮忙进行出口报关和全程物流运输的投保。</w:t>
      </w:r>
    </w:p>
    <w:p w14:paraId="798B58C2">
      <w:pPr>
        <w:pageBreakBefore w:val="0"/>
        <w:numPr>
          <w:ilvl w:val="0"/>
          <w:numId w:val="1"/>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bCs/>
          <w:sz w:val="21"/>
          <w:szCs w:val="21"/>
          <w:highlight w:val="none"/>
          <w:lang w:val="en-US" w:eastAsia="zh-CN" w:bidi="ar"/>
        </w:rPr>
      </w:pPr>
      <w:r>
        <w:rPr>
          <w:rFonts w:hint="default" w:ascii="Times New Roman" w:hAnsi="Times New Roman" w:eastAsia="宋体" w:cs="Times New Roman"/>
          <w:bCs/>
          <w:sz w:val="21"/>
          <w:szCs w:val="21"/>
          <w:highlight w:val="none"/>
          <w:lang w:val="en-US" w:eastAsia="zh-CN" w:bidi="ar"/>
        </w:rPr>
        <w:t>我司货物起运港口主要为上海，青岛、天津、宁波、深圳等港口偶有涉及。我司出运货物一般需要先安排进仓，待集货完毕需要委托仓库内装，最好能列明上海仓库货物免堆时间，免堆外仓库堆存费用以及相关操作收费详情（例如换箱，贴唛，装柜等费用）。此仓库相关费用明细请以表格形式整理单独列明于海运费月度报价之外。</w:t>
      </w:r>
    </w:p>
    <w:p w14:paraId="4181D033">
      <w:pPr>
        <w:pageBreakBefore w:val="0"/>
        <w:numPr>
          <w:ilvl w:val="0"/>
          <w:numId w:val="1"/>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bCs/>
          <w:sz w:val="21"/>
          <w:szCs w:val="21"/>
          <w:highlight w:val="none"/>
          <w:lang w:val="en-US" w:eastAsia="zh-CN" w:bidi="ar"/>
        </w:rPr>
      </w:pPr>
      <w:r>
        <w:rPr>
          <w:rFonts w:hint="default" w:ascii="Times New Roman" w:hAnsi="Times New Roman" w:eastAsia="宋体" w:cs="Times New Roman"/>
          <w:bCs/>
          <w:sz w:val="21"/>
          <w:szCs w:val="21"/>
          <w:highlight w:val="none"/>
          <w:lang w:val="en-US" w:eastAsia="zh-CN" w:bidi="ar"/>
        </w:rPr>
        <w:t>国内起运港的订舱、出口报关。</w:t>
      </w:r>
    </w:p>
    <w:p w14:paraId="179D0AA7">
      <w:pPr>
        <w:pageBreakBefore w:val="0"/>
        <w:numPr>
          <w:ilvl w:val="0"/>
          <w:numId w:val="1"/>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bCs/>
          <w:sz w:val="21"/>
          <w:szCs w:val="21"/>
          <w:highlight w:val="none"/>
          <w:lang w:val="en-US" w:eastAsia="zh-CN" w:bidi="ar"/>
        </w:rPr>
      </w:pPr>
      <w:r>
        <w:rPr>
          <w:rFonts w:hint="default" w:ascii="Times New Roman" w:hAnsi="Times New Roman" w:eastAsia="宋体" w:cs="Times New Roman"/>
          <w:bCs/>
          <w:sz w:val="21"/>
          <w:szCs w:val="21"/>
          <w:highlight w:val="none"/>
          <w:lang w:val="en-US" w:eastAsia="zh-CN" w:bidi="ar"/>
        </w:rPr>
        <w:t>集装箱卸货港要求为</w:t>
      </w:r>
      <w:r>
        <w:rPr>
          <w:rFonts w:hint="default" w:ascii="Times New Roman" w:hAnsi="Times New Roman" w:eastAsia="宋体" w:cs="Times New Roman"/>
          <w:kern w:val="2"/>
          <w:sz w:val="21"/>
          <w:szCs w:val="21"/>
          <w:highlight w:val="none"/>
        </w:rPr>
        <w:t>坦桑尼亚</w:t>
      </w:r>
      <w:r>
        <w:rPr>
          <w:rFonts w:hint="default" w:ascii="Times New Roman" w:hAnsi="Times New Roman" w:eastAsia="宋体" w:cs="Times New Roman"/>
          <w:bCs/>
          <w:sz w:val="21"/>
          <w:szCs w:val="21"/>
          <w:highlight w:val="none"/>
          <w:lang w:val="en-US" w:eastAsia="zh-CN" w:bidi="ar"/>
        </w:rPr>
        <w:t>的</w:t>
      </w:r>
      <w:r>
        <w:rPr>
          <w:rFonts w:hint="default" w:ascii="Times New Roman" w:hAnsi="Times New Roman" w:eastAsia="宋体" w:cs="Times New Roman"/>
          <w:b/>
          <w:bCs w:val="0"/>
          <w:sz w:val="21"/>
          <w:szCs w:val="21"/>
          <w:highlight w:val="none"/>
          <w:lang w:val="en-US" w:eastAsia="zh-CN" w:bidi="ar"/>
        </w:rPr>
        <w:t>达累斯萨拉姆港</w:t>
      </w:r>
      <w:r>
        <w:rPr>
          <w:rFonts w:hint="default" w:ascii="Times New Roman" w:hAnsi="Times New Roman" w:eastAsia="宋体" w:cs="Times New Roman"/>
          <w:bCs/>
          <w:sz w:val="21"/>
          <w:szCs w:val="21"/>
          <w:highlight w:val="none"/>
          <w:lang w:val="en-US" w:eastAsia="zh-CN" w:bidi="ar"/>
        </w:rPr>
        <w:t>(如有其他卸货港装运方案整体运输时效可以满足我司要求的交期亦可酌情考虑)。</w:t>
      </w:r>
    </w:p>
    <w:p w14:paraId="7043A89E">
      <w:pPr>
        <w:pageBreakBefore w:val="0"/>
        <w:numPr>
          <w:ilvl w:val="0"/>
          <w:numId w:val="1"/>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bCs/>
          <w:sz w:val="21"/>
          <w:szCs w:val="21"/>
          <w:highlight w:val="none"/>
          <w:lang w:val="en-US" w:eastAsia="zh-CN" w:bidi="ar"/>
        </w:rPr>
      </w:pPr>
      <w:r>
        <w:rPr>
          <w:rFonts w:hint="default" w:ascii="Times New Roman" w:hAnsi="Times New Roman" w:eastAsia="宋体" w:cs="Times New Roman"/>
          <w:bCs/>
          <w:sz w:val="21"/>
          <w:szCs w:val="21"/>
          <w:highlight w:val="none"/>
          <w:lang w:val="en-US" w:eastAsia="zh-CN" w:bidi="ar"/>
        </w:rPr>
        <w:t>需要货运代理完成目的港国家过境转运相关流程，将货物陆路运输至最终目的地。</w:t>
      </w:r>
    </w:p>
    <w:p w14:paraId="6D3B9AC7">
      <w:pPr>
        <w:pageBreakBefore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bCs/>
          <w:sz w:val="21"/>
          <w:szCs w:val="21"/>
          <w:highlight w:val="none"/>
          <w:lang w:val="en-US" w:eastAsia="zh-CN" w:bidi="ar"/>
        </w:rPr>
      </w:pPr>
      <w:r>
        <w:rPr>
          <w:rFonts w:hint="default" w:ascii="Times New Roman" w:hAnsi="Times New Roman" w:eastAsia="宋体" w:cs="Times New Roman"/>
          <w:bCs/>
          <w:sz w:val="21"/>
          <w:szCs w:val="21"/>
          <w:highlight w:val="none"/>
          <w:lang w:val="en-US" w:eastAsia="zh-CN" w:bidi="ar"/>
        </w:rPr>
        <w:t>刚果金物流交期为90个自然日以内（从开船日时间算起）</w:t>
      </w:r>
      <w:r>
        <w:rPr>
          <w:rFonts w:hint="eastAsia" w:ascii="Times New Roman" w:hAnsi="Times New Roman" w:eastAsia="宋体" w:cs="Times New Roman"/>
          <w:bCs/>
          <w:sz w:val="21"/>
          <w:szCs w:val="21"/>
          <w:highlight w:val="none"/>
          <w:lang w:val="en-US" w:eastAsia="zh-CN" w:bidi="ar"/>
        </w:rPr>
        <w:t>，如超过该期限，承运方须承担延误惩罚（具体由双方另行约定）</w:t>
      </w:r>
      <w:r>
        <w:rPr>
          <w:rFonts w:hint="default" w:ascii="Times New Roman" w:hAnsi="Times New Roman" w:eastAsia="宋体" w:cs="Times New Roman"/>
          <w:bCs/>
          <w:sz w:val="21"/>
          <w:szCs w:val="21"/>
          <w:highlight w:val="none"/>
          <w:lang w:val="en-US" w:eastAsia="zh-CN" w:bidi="ar"/>
        </w:rPr>
        <w:t>。</w:t>
      </w:r>
    </w:p>
    <w:p w14:paraId="7964834D">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bCs/>
          <w:sz w:val="21"/>
          <w:szCs w:val="21"/>
          <w:highlight w:val="none"/>
          <w:lang w:val="en-US" w:eastAsia="zh-CN" w:bidi="ar"/>
        </w:rPr>
      </w:pPr>
      <w:r>
        <w:rPr>
          <w:rFonts w:hint="default" w:ascii="Times New Roman" w:hAnsi="Times New Roman" w:eastAsia="宋体" w:cs="Times New Roman"/>
          <w:bCs/>
          <w:sz w:val="21"/>
          <w:szCs w:val="21"/>
          <w:highlight w:val="none"/>
          <w:lang w:val="en-US" w:eastAsia="zh-CN" w:bidi="ar"/>
        </w:rPr>
        <w:t>刚果金金浔项目地详细地址</w:t>
      </w:r>
    </w:p>
    <w:p w14:paraId="3A6B7C34">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bCs/>
          <w:sz w:val="21"/>
          <w:szCs w:val="21"/>
          <w:highlight w:val="none"/>
          <w:lang w:val="en-US" w:eastAsia="zh-CN" w:bidi="ar"/>
        </w:rPr>
      </w:pPr>
      <w:r>
        <w:rPr>
          <w:rFonts w:hint="default" w:ascii="Times New Roman" w:hAnsi="Times New Roman" w:eastAsia="宋体" w:cs="Times New Roman"/>
          <w:bCs/>
          <w:sz w:val="21"/>
          <w:szCs w:val="21"/>
          <w:highlight w:val="none"/>
          <w:lang w:val="en-US" w:eastAsia="zh-CN" w:bidi="ar"/>
        </w:rPr>
        <w:t>JIN XUN CONGO MINING SARL.</w:t>
      </w:r>
    </w:p>
    <w:p w14:paraId="35829F43">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bCs/>
          <w:sz w:val="21"/>
          <w:szCs w:val="21"/>
          <w:highlight w:val="none"/>
          <w:lang w:val="en-US" w:eastAsia="zh-CN" w:bidi="ar"/>
        </w:rPr>
      </w:pPr>
      <w:r>
        <w:rPr>
          <w:rFonts w:hint="default" w:ascii="Times New Roman" w:hAnsi="Times New Roman" w:eastAsia="宋体" w:cs="Times New Roman"/>
          <w:bCs/>
          <w:sz w:val="21"/>
          <w:szCs w:val="21"/>
          <w:highlight w:val="none"/>
          <w:lang w:val="en-US" w:eastAsia="zh-CN" w:bidi="ar"/>
        </w:rPr>
        <w:t>Add: 4777, ROUTE LIKASI, TERRITOIRE DE MUTSHATSHA, VILLAGE MUPANJA, VILLE DE KOLWEZI, PROVINCE DU LUALABA R.D.C.(REPUBLIQE DEMOCRATIQUE DU CONGO)</w:t>
      </w:r>
    </w:p>
    <w:p w14:paraId="005C662D">
      <w:pPr>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赞比亚荣兴交期为75个自然日以内（从开船日时间算起），如超过该期限，承运方须承担延误惩罚（具体由双方另行约定）</w:t>
      </w:r>
      <w:bookmarkStart w:id="1" w:name="_GoBack"/>
      <w:bookmarkEnd w:id="1"/>
      <w:r>
        <w:rPr>
          <w:rFonts w:hint="default" w:ascii="Times New Roman" w:hAnsi="Times New Roman" w:eastAsia="宋体" w:cs="Times New Roman"/>
          <w:sz w:val="21"/>
          <w:szCs w:val="21"/>
          <w:highlight w:val="none"/>
          <w:lang w:val="en-US" w:eastAsia="zh-CN"/>
        </w:rPr>
        <w:t>。</w:t>
      </w:r>
    </w:p>
    <w:p w14:paraId="41DDD1EE">
      <w:pPr>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赞比亚荣兴项目地详细地址</w:t>
      </w:r>
    </w:p>
    <w:p w14:paraId="0992DB73">
      <w:pPr>
        <w:pageBreakBefore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bCs/>
          <w:sz w:val="21"/>
          <w:szCs w:val="21"/>
          <w:highlight w:val="none"/>
          <w:lang w:val="en-US" w:eastAsia="zh-CN" w:bidi="ar"/>
        </w:rPr>
      </w:pPr>
      <w:r>
        <w:rPr>
          <w:rFonts w:hint="default" w:ascii="Times New Roman" w:hAnsi="Times New Roman" w:eastAsia="宋体" w:cs="Times New Roman"/>
          <w:bCs/>
          <w:sz w:val="21"/>
          <w:szCs w:val="21"/>
          <w:highlight w:val="none"/>
          <w:lang w:val="en-US" w:eastAsia="zh-CN" w:bidi="ar"/>
        </w:rPr>
        <w:t xml:space="preserve">RONGXING INVESTMENTS LIMITED </w:t>
      </w:r>
    </w:p>
    <w:p w14:paraId="31FC8D72">
      <w:pPr>
        <w:pageBreakBefore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bCs/>
          <w:sz w:val="21"/>
          <w:szCs w:val="21"/>
          <w:highlight w:val="none"/>
          <w:lang w:val="en-US" w:eastAsia="zh-CN" w:bidi="ar"/>
        </w:rPr>
      </w:pPr>
      <w:r>
        <w:rPr>
          <w:rFonts w:hint="default" w:ascii="Times New Roman" w:hAnsi="Times New Roman" w:eastAsia="宋体" w:cs="Times New Roman"/>
          <w:bCs/>
          <w:sz w:val="21"/>
          <w:szCs w:val="21"/>
          <w:highlight w:val="none"/>
          <w:lang w:val="en-US" w:eastAsia="zh-CN" w:bidi="ar"/>
        </w:rPr>
        <w:t>ADD: Plot 542-252, Kitwe-Mufurila Road , Before railroad, Sebina ,Chambishi ,Kitwe, Zambia</w:t>
      </w:r>
    </w:p>
    <w:p w14:paraId="5525754A">
      <w:pPr>
        <w:pageBreakBefore w:val="0"/>
        <w:numPr>
          <w:ilvl w:val="0"/>
          <w:numId w:val="1"/>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bCs/>
          <w:sz w:val="21"/>
          <w:szCs w:val="21"/>
          <w:highlight w:val="none"/>
          <w:lang w:val="en-US" w:eastAsia="zh-CN" w:bidi="ar"/>
        </w:rPr>
      </w:pPr>
      <w:r>
        <w:rPr>
          <w:rFonts w:hint="default" w:ascii="Times New Roman" w:hAnsi="Times New Roman" w:eastAsia="宋体" w:cs="Times New Roman"/>
          <w:bCs/>
          <w:sz w:val="21"/>
          <w:szCs w:val="21"/>
          <w:highlight w:val="none"/>
          <w:lang w:val="en-US" w:eastAsia="zh-CN" w:bidi="ar"/>
        </w:rPr>
        <w:t>货物安全无恙运达项目地。</w:t>
      </w:r>
    </w:p>
    <w:p w14:paraId="1D14B3CC">
      <w:pPr>
        <w:pageBreakBefore w:val="0"/>
        <w:numPr>
          <w:ilvl w:val="0"/>
          <w:numId w:val="1"/>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bCs/>
          <w:sz w:val="21"/>
          <w:szCs w:val="21"/>
          <w:highlight w:val="none"/>
          <w:lang w:val="en-US" w:eastAsia="zh-CN" w:bidi="ar"/>
        </w:rPr>
      </w:pPr>
      <w:r>
        <w:rPr>
          <w:rFonts w:hint="default" w:ascii="Times New Roman" w:hAnsi="Times New Roman" w:eastAsia="宋体" w:cs="Times New Roman"/>
          <w:bCs/>
          <w:sz w:val="21"/>
          <w:szCs w:val="21"/>
          <w:highlight w:val="none"/>
          <w:lang w:val="en-US" w:eastAsia="zh-CN" w:bidi="ar"/>
        </w:rPr>
        <w:t>如遇货损协助我司对相关方或保险申请进行索赔。</w:t>
      </w:r>
    </w:p>
    <w:p w14:paraId="5F27BA39">
      <w:pPr>
        <w:pageBreakBefore w:val="0"/>
        <w:kinsoku/>
        <w:wordWrap/>
        <w:overflowPunct/>
        <w:topLinePunct w:val="0"/>
        <w:autoSpaceDE/>
        <w:autoSpaceDN/>
        <w:bidi w:val="0"/>
        <w:adjustRightInd/>
        <w:snapToGrid/>
        <w:ind w:firstLine="422" w:firstLineChars="200"/>
        <w:textAlignment w:val="auto"/>
        <w:rPr>
          <w:rFonts w:hint="default" w:ascii="Times New Roman" w:hAnsi="Times New Roman" w:eastAsia="宋体" w:cs="Times New Roman"/>
          <w:b/>
          <w:bCs/>
          <w:color w:val="auto"/>
          <w:sz w:val="21"/>
          <w:szCs w:val="21"/>
          <w:highlight w:val="none"/>
          <w:lang w:val="en-US" w:eastAsia="zh-CN"/>
        </w:rPr>
      </w:pPr>
    </w:p>
    <w:p w14:paraId="6FB638B6">
      <w:pPr>
        <w:pStyle w:val="14"/>
        <w:pageBreakBefore w:val="0"/>
        <w:kinsoku/>
        <w:wordWrap/>
        <w:overflowPunct/>
        <w:topLinePunct w:val="0"/>
        <w:autoSpaceDE/>
        <w:autoSpaceDN/>
        <w:bidi w:val="0"/>
        <w:adjustRightInd/>
        <w:snapToGrid/>
        <w:spacing w:before="156" w:after="156"/>
        <w:ind w:firstLine="422" w:firstLineChars="200"/>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4、运输物资类别</w:t>
      </w:r>
    </w:p>
    <w:p w14:paraId="5D6F7A4C">
      <w:pPr>
        <w:pageBreakBefore w:val="0"/>
        <w:numPr>
          <w:ilvl w:val="0"/>
          <w:numId w:val="0"/>
        </w:numPr>
        <w:tabs>
          <w:tab w:val="left" w:pos="312"/>
        </w:tabs>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000000"/>
          <w:sz w:val="21"/>
          <w:szCs w:val="21"/>
          <w:highlight w:val="none"/>
          <w:shd w:val="clear" w:fill="FFFFFF"/>
          <w:lang w:val="en-US" w:eastAsia="zh-CN"/>
        </w:rPr>
        <w:t>以下清单包括但不限于主要发运物资，详细发运清单将根据实际情况提供</w:t>
      </w:r>
      <w:r>
        <w:rPr>
          <w:rFonts w:hint="eastAsia" w:ascii="Times New Roman" w:hAnsi="Times New Roman" w:eastAsia="宋体" w:cs="Times New Roman"/>
          <w:color w:val="000000"/>
          <w:sz w:val="21"/>
          <w:szCs w:val="21"/>
          <w:highlight w:val="none"/>
          <w:shd w:val="clear" w:fill="FFFFFF"/>
          <w:lang w:val="en-US" w:eastAsia="zh-CN"/>
        </w:rPr>
        <w:t>。</w:t>
      </w:r>
    </w:p>
    <w:p w14:paraId="07C812C6">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88" w:afterAutospacing="0" w:line="360" w:lineRule="auto"/>
        <w:ind w:left="480" w:right="0" w:firstLine="420" w:firstLineChars="200"/>
        <w:jc w:val="center"/>
        <w:textAlignment w:val="auto"/>
        <w:rPr>
          <w:rFonts w:hint="default" w:ascii="Times New Roman" w:hAnsi="Times New Roman" w:eastAsia="宋体" w:cs="Times New Roman"/>
          <w:sz w:val="21"/>
          <w:szCs w:val="21"/>
          <w:highlight w:val="none"/>
          <w:lang w:val="en-US" w:eastAsia="zh-CN"/>
        </w:rPr>
      </w:pPr>
      <w:bookmarkStart w:id="0" w:name="_Toc131147225"/>
      <w:r>
        <w:rPr>
          <w:rFonts w:hint="default" w:ascii="Times New Roman" w:hAnsi="Times New Roman" w:eastAsia="宋体" w:cs="Times New Roman"/>
          <w:sz w:val="21"/>
          <w:szCs w:val="21"/>
          <w:highlight w:val="none"/>
          <w:lang w:val="en-US" w:eastAsia="zh-CN"/>
        </w:rPr>
        <w:t>运输物资类别</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1"/>
        <w:gridCol w:w="3860"/>
        <w:gridCol w:w="2995"/>
      </w:tblGrid>
      <w:tr w14:paraId="62470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bottom"/>
          </w:tcPr>
          <w:p w14:paraId="6E51A89A">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288" w:afterAutospacing="0" w:line="360" w:lineRule="auto"/>
              <w:ind w:right="0"/>
              <w:jc w:val="center"/>
              <w:textAlignment w:val="auto"/>
              <w:rPr>
                <w:rFonts w:hint="default" w:ascii="Times New Roman" w:hAnsi="Times New Roman" w:eastAsia="宋体" w:cs="Times New Roman"/>
                <w:b/>
                <w:bCs/>
                <w:color w:val="000000"/>
                <w:sz w:val="21"/>
                <w:szCs w:val="21"/>
                <w:highlight w:val="none"/>
                <w:shd w:val="clear" w:fill="FFFFFF"/>
                <w:vertAlign w:val="baseline"/>
                <w:lang w:val="en-US" w:eastAsia="zh-CN"/>
              </w:rPr>
            </w:pPr>
            <w:r>
              <w:rPr>
                <w:rFonts w:hint="default" w:ascii="Times New Roman" w:hAnsi="Times New Roman" w:eastAsia="宋体" w:cs="Times New Roman"/>
                <w:b/>
                <w:bCs/>
                <w:color w:val="000000"/>
                <w:sz w:val="21"/>
                <w:szCs w:val="21"/>
                <w:highlight w:val="none"/>
                <w:shd w:val="clear" w:fill="FFFFFF"/>
                <w:vertAlign w:val="baseline"/>
                <w:lang w:val="en-US" w:eastAsia="zh-CN"/>
              </w:rPr>
              <w:t>序号</w:t>
            </w:r>
          </w:p>
        </w:tc>
        <w:tc>
          <w:tcPr>
            <w:tcW w:w="3860" w:type="dxa"/>
            <w:vAlign w:val="bottom"/>
          </w:tcPr>
          <w:p w14:paraId="64CBA856">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288" w:afterAutospacing="0" w:line="360" w:lineRule="auto"/>
              <w:ind w:right="0"/>
              <w:jc w:val="center"/>
              <w:textAlignment w:val="auto"/>
              <w:rPr>
                <w:rFonts w:hint="default" w:ascii="Times New Roman" w:hAnsi="Times New Roman" w:eastAsia="宋体" w:cs="Times New Roman"/>
                <w:b/>
                <w:bCs/>
                <w:color w:val="000000"/>
                <w:sz w:val="21"/>
                <w:szCs w:val="21"/>
                <w:highlight w:val="none"/>
                <w:shd w:val="clear" w:fill="FFFFFF"/>
                <w:vertAlign w:val="baseline"/>
                <w:lang w:val="en-US" w:eastAsia="zh-CN"/>
              </w:rPr>
            </w:pPr>
            <w:r>
              <w:rPr>
                <w:rFonts w:hint="default" w:ascii="Times New Roman" w:hAnsi="Times New Roman" w:eastAsia="宋体" w:cs="Times New Roman"/>
                <w:b/>
                <w:bCs/>
                <w:color w:val="000000"/>
                <w:sz w:val="21"/>
                <w:szCs w:val="21"/>
                <w:highlight w:val="none"/>
                <w:shd w:val="clear" w:fill="FFFFFF"/>
                <w:vertAlign w:val="baseline"/>
                <w:lang w:val="en-US" w:eastAsia="zh-CN"/>
              </w:rPr>
              <w:t>物资类别</w:t>
            </w:r>
          </w:p>
        </w:tc>
        <w:tc>
          <w:tcPr>
            <w:tcW w:w="2995" w:type="dxa"/>
            <w:vAlign w:val="bottom"/>
          </w:tcPr>
          <w:p w14:paraId="4C394032">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288" w:afterAutospacing="0" w:line="360" w:lineRule="auto"/>
              <w:ind w:right="0"/>
              <w:jc w:val="center"/>
              <w:textAlignment w:val="auto"/>
              <w:rPr>
                <w:rFonts w:hint="default" w:ascii="Times New Roman" w:hAnsi="Times New Roman" w:eastAsia="宋体" w:cs="Times New Roman"/>
                <w:b/>
                <w:bCs/>
                <w:color w:val="000000"/>
                <w:sz w:val="21"/>
                <w:szCs w:val="21"/>
                <w:highlight w:val="none"/>
                <w:shd w:val="clear" w:fill="FFFFFF"/>
                <w:vertAlign w:val="baseline"/>
                <w:lang w:val="en-US" w:eastAsia="zh-CN"/>
              </w:rPr>
            </w:pPr>
            <w:r>
              <w:rPr>
                <w:rFonts w:hint="default" w:ascii="Times New Roman" w:hAnsi="Times New Roman" w:eastAsia="宋体" w:cs="Times New Roman"/>
                <w:b/>
                <w:bCs/>
                <w:color w:val="000000"/>
                <w:sz w:val="21"/>
                <w:szCs w:val="21"/>
                <w:highlight w:val="none"/>
                <w:shd w:val="clear" w:fill="FFFFFF"/>
                <w:vertAlign w:val="baseline"/>
                <w:lang w:val="en-US" w:eastAsia="zh-CN"/>
              </w:rPr>
              <w:t>船型及柜型</w:t>
            </w:r>
          </w:p>
        </w:tc>
      </w:tr>
      <w:tr w14:paraId="02878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bottom"/>
          </w:tcPr>
          <w:p w14:paraId="529325B2">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288" w:afterAutospacing="0" w:line="360" w:lineRule="auto"/>
              <w:ind w:right="0"/>
              <w:jc w:val="center"/>
              <w:textAlignment w:val="auto"/>
              <w:rPr>
                <w:rFonts w:hint="default" w:ascii="Times New Roman" w:hAnsi="Times New Roman" w:eastAsia="宋体" w:cs="Times New Roman"/>
                <w:color w:val="000000"/>
                <w:sz w:val="21"/>
                <w:szCs w:val="21"/>
                <w:highlight w:val="none"/>
                <w:shd w:val="clear" w:fill="FFFFFF"/>
                <w:vertAlign w:val="baseline"/>
                <w:lang w:val="en-US" w:eastAsia="zh-CN"/>
              </w:rPr>
            </w:pPr>
            <w:r>
              <w:rPr>
                <w:rFonts w:hint="default" w:ascii="Times New Roman" w:hAnsi="Times New Roman" w:eastAsia="宋体" w:cs="Times New Roman"/>
                <w:color w:val="000000"/>
                <w:sz w:val="21"/>
                <w:szCs w:val="21"/>
                <w:highlight w:val="none"/>
                <w:shd w:val="clear" w:fill="FFFFFF"/>
                <w:vertAlign w:val="baseline"/>
                <w:lang w:val="en-US" w:eastAsia="zh-CN"/>
              </w:rPr>
              <w:t>1</w:t>
            </w:r>
          </w:p>
        </w:tc>
        <w:tc>
          <w:tcPr>
            <w:tcW w:w="3860" w:type="dxa"/>
            <w:vAlign w:val="bottom"/>
          </w:tcPr>
          <w:p w14:paraId="092598EB">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288" w:afterAutospacing="0" w:line="360" w:lineRule="auto"/>
              <w:ind w:right="0"/>
              <w:jc w:val="center"/>
              <w:textAlignment w:val="auto"/>
              <w:rPr>
                <w:rFonts w:hint="default" w:ascii="Times New Roman" w:hAnsi="Times New Roman" w:eastAsia="宋体" w:cs="Times New Roman"/>
                <w:color w:val="000000"/>
                <w:sz w:val="21"/>
                <w:szCs w:val="21"/>
                <w:highlight w:val="none"/>
                <w:shd w:val="clear" w:fill="FFFFFF"/>
                <w:vertAlign w:val="baseline"/>
                <w:lang w:val="en-US" w:eastAsia="zh-CN"/>
              </w:rPr>
            </w:pPr>
            <w:r>
              <w:rPr>
                <w:rFonts w:hint="default" w:ascii="Times New Roman" w:hAnsi="Times New Roman" w:eastAsia="宋体" w:cs="Times New Roman"/>
                <w:color w:val="000000"/>
                <w:sz w:val="21"/>
                <w:szCs w:val="21"/>
                <w:highlight w:val="none"/>
                <w:shd w:val="clear" w:fill="FFFFFF"/>
                <w:vertAlign w:val="baseline"/>
                <w:lang w:val="en-US" w:eastAsia="zh-CN"/>
              </w:rPr>
              <w:t>泵及泵配件</w:t>
            </w:r>
          </w:p>
        </w:tc>
        <w:tc>
          <w:tcPr>
            <w:tcW w:w="2995" w:type="dxa"/>
            <w:vAlign w:val="bottom"/>
          </w:tcPr>
          <w:p w14:paraId="6712C1D2">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288" w:afterAutospacing="0" w:line="360" w:lineRule="auto"/>
              <w:ind w:right="0"/>
              <w:jc w:val="center"/>
              <w:textAlignment w:val="auto"/>
              <w:rPr>
                <w:rFonts w:hint="default" w:ascii="Times New Roman" w:hAnsi="Times New Roman" w:eastAsia="宋体" w:cs="Times New Roman"/>
                <w:color w:val="000000"/>
                <w:sz w:val="21"/>
                <w:szCs w:val="21"/>
                <w:highlight w:val="none"/>
                <w:shd w:val="clear" w:fill="FFFFFF"/>
                <w:vertAlign w:val="baseline"/>
                <w:lang w:val="en-US" w:eastAsia="zh-CN"/>
              </w:rPr>
            </w:pPr>
            <w:r>
              <w:rPr>
                <w:rFonts w:hint="default" w:ascii="Times New Roman" w:hAnsi="Times New Roman" w:eastAsia="宋体" w:cs="Times New Roman"/>
                <w:color w:val="000000"/>
                <w:sz w:val="21"/>
                <w:szCs w:val="21"/>
                <w:highlight w:val="none"/>
                <w:shd w:val="clear" w:fill="FFFFFF"/>
                <w:vertAlign w:val="baseline"/>
                <w:lang w:val="en-US" w:eastAsia="zh-CN"/>
              </w:rPr>
              <w:t>整柜发运</w:t>
            </w:r>
          </w:p>
        </w:tc>
      </w:tr>
      <w:tr w14:paraId="30EDF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bottom"/>
          </w:tcPr>
          <w:p w14:paraId="7AB8B35C">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288" w:afterAutospacing="0" w:line="360" w:lineRule="auto"/>
              <w:ind w:right="0"/>
              <w:jc w:val="center"/>
              <w:textAlignment w:val="auto"/>
              <w:rPr>
                <w:rFonts w:hint="default" w:ascii="Times New Roman" w:hAnsi="Times New Roman" w:eastAsia="宋体" w:cs="Times New Roman"/>
                <w:color w:val="000000"/>
                <w:sz w:val="21"/>
                <w:szCs w:val="21"/>
                <w:highlight w:val="none"/>
                <w:shd w:val="clear" w:fill="FFFFFF"/>
                <w:vertAlign w:val="baseline"/>
                <w:lang w:val="en-US" w:eastAsia="zh-CN"/>
              </w:rPr>
            </w:pPr>
            <w:r>
              <w:rPr>
                <w:rFonts w:hint="default" w:ascii="Times New Roman" w:hAnsi="Times New Roman" w:eastAsia="宋体" w:cs="Times New Roman"/>
                <w:color w:val="000000"/>
                <w:sz w:val="21"/>
                <w:szCs w:val="21"/>
                <w:highlight w:val="none"/>
                <w:shd w:val="clear" w:fill="FFFFFF"/>
                <w:vertAlign w:val="baseline"/>
                <w:lang w:val="en-US" w:eastAsia="zh-CN"/>
              </w:rPr>
              <w:t>2</w:t>
            </w:r>
          </w:p>
        </w:tc>
        <w:tc>
          <w:tcPr>
            <w:tcW w:w="3860" w:type="dxa"/>
            <w:vAlign w:val="bottom"/>
          </w:tcPr>
          <w:p w14:paraId="57D8AD20">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288" w:afterAutospacing="0" w:line="360" w:lineRule="auto"/>
              <w:ind w:right="0"/>
              <w:jc w:val="center"/>
              <w:textAlignment w:val="auto"/>
              <w:rPr>
                <w:rFonts w:hint="default" w:ascii="Times New Roman" w:hAnsi="Times New Roman" w:eastAsia="宋体" w:cs="Times New Roman"/>
                <w:color w:val="000000"/>
                <w:sz w:val="21"/>
                <w:szCs w:val="21"/>
                <w:highlight w:val="none"/>
                <w:shd w:val="clear" w:fill="FFFFFF"/>
                <w:vertAlign w:val="baseline"/>
                <w:lang w:val="en-US" w:eastAsia="zh-CN"/>
              </w:rPr>
            </w:pPr>
            <w:r>
              <w:rPr>
                <w:rFonts w:hint="default" w:ascii="Times New Roman" w:hAnsi="Times New Roman" w:eastAsia="宋体" w:cs="Times New Roman"/>
                <w:color w:val="000000"/>
                <w:sz w:val="21"/>
                <w:szCs w:val="21"/>
                <w:highlight w:val="none"/>
                <w:shd w:val="clear" w:fill="FFFFFF"/>
                <w:vertAlign w:val="baseline"/>
                <w:lang w:val="en-US" w:eastAsia="zh-CN"/>
              </w:rPr>
              <w:t>衬板</w:t>
            </w:r>
          </w:p>
        </w:tc>
        <w:tc>
          <w:tcPr>
            <w:tcW w:w="2995" w:type="dxa"/>
            <w:vAlign w:val="bottom"/>
          </w:tcPr>
          <w:p w14:paraId="258ACA02">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288" w:afterAutospacing="0" w:line="360" w:lineRule="auto"/>
              <w:ind w:right="0"/>
              <w:jc w:val="center"/>
              <w:textAlignment w:val="auto"/>
              <w:rPr>
                <w:rFonts w:hint="default" w:ascii="Times New Roman" w:hAnsi="Times New Roman" w:eastAsia="宋体" w:cs="Times New Roman"/>
                <w:color w:val="000000"/>
                <w:sz w:val="21"/>
                <w:szCs w:val="21"/>
                <w:highlight w:val="none"/>
                <w:shd w:val="clear" w:fill="FFFFFF"/>
                <w:vertAlign w:val="baseline"/>
                <w:lang w:val="en-US" w:eastAsia="zh-CN"/>
              </w:rPr>
            </w:pPr>
            <w:r>
              <w:rPr>
                <w:rFonts w:hint="default" w:ascii="Times New Roman" w:hAnsi="Times New Roman" w:eastAsia="宋体" w:cs="Times New Roman"/>
                <w:color w:val="000000"/>
                <w:sz w:val="21"/>
                <w:szCs w:val="21"/>
                <w:highlight w:val="none"/>
                <w:shd w:val="clear" w:fill="FFFFFF"/>
                <w:vertAlign w:val="baseline"/>
                <w:lang w:val="en-US" w:eastAsia="zh-CN"/>
              </w:rPr>
              <w:t>整柜发运</w:t>
            </w:r>
          </w:p>
        </w:tc>
      </w:tr>
      <w:tr w14:paraId="5CFC0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bottom"/>
          </w:tcPr>
          <w:p w14:paraId="4B8E8B12">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288" w:afterAutospacing="0" w:line="360" w:lineRule="auto"/>
              <w:ind w:right="0"/>
              <w:jc w:val="center"/>
              <w:textAlignment w:val="auto"/>
              <w:rPr>
                <w:rFonts w:hint="default" w:ascii="Times New Roman" w:hAnsi="Times New Roman" w:eastAsia="宋体" w:cs="Times New Roman"/>
                <w:color w:val="000000"/>
                <w:sz w:val="21"/>
                <w:szCs w:val="21"/>
                <w:highlight w:val="none"/>
                <w:shd w:val="clear" w:fill="FFFFFF"/>
                <w:vertAlign w:val="baseline"/>
                <w:lang w:val="en-US" w:eastAsia="zh-CN"/>
              </w:rPr>
            </w:pPr>
            <w:r>
              <w:rPr>
                <w:rFonts w:hint="default" w:ascii="Times New Roman" w:hAnsi="Times New Roman" w:eastAsia="宋体" w:cs="Times New Roman"/>
                <w:color w:val="000000"/>
                <w:sz w:val="21"/>
                <w:szCs w:val="21"/>
                <w:highlight w:val="none"/>
                <w:shd w:val="clear" w:fill="FFFFFF"/>
                <w:vertAlign w:val="baseline"/>
                <w:lang w:val="en-US" w:eastAsia="zh-CN"/>
              </w:rPr>
              <w:t>3</w:t>
            </w:r>
          </w:p>
        </w:tc>
        <w:tc>
          <w:tcPr>
            <w:tcW w:w="3860" w:type="dxa"/>
            <w:vAlign w:val="bottom"/>
          </w:tcPr>
          <w:p w14:paraId="544E2022">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288" w:afterAutospacing="0" w:line="360" w:lineRule="auto"/>
              <w:ind w:right="0"/>
              <w:jc w:val="center"/>
              <w:textAlignment w:val="auto"/>
              <w:rPr>
                <w:rFonts w:hint="default" w:ascii="Times New Roman" w:hAnsi="Times New Roman" w:eastAsia="宋体" w:cs="Times New Roman"/>
                <w:color w:val="000000"/>
                <w:sz w:val="21"/>
                <w:szCs w:val="21"/>
                <w:highlight w:val="none"/>
                <w:shd w:val="clear" w:fill="FFFFFF"/>
                <w:vertAlign w:val="baseline"/>
                <w:lang w:val="en-US" w:eastAsia="zh-CN"/>
              </w:rPr>
            </w:pPr>
            <w:r>
              <w:rPr>
                <w:rFonts w:hint="default" w:ascii="Times New Roman" w:hAnsi="Times New Roman" w:eastAsia="宋体" w:cs="Times New Roman"/>
                <w:color w:val="000000"/>
                <w:sz w:val="21"/>
                <w:szCs w:val="21"/>
                <w:highlight w:val="none"/>
                <w:shd w:val="clear" w:fill="FFFFFF"/>
                <w:vertAlign w:val="baseline"/>
                <w:lang w:val="en-US" w:eastAsia="zh-CN"/>
              </w:rPr>
              <w:t>化工用品</w:t>
            </w:r>
          </w:p>
        </w:tc>
        <w:tc>
          <w:tcPr>
            <w:tcW w:w="2995" w:type="dxa"/>
            <w:vAlign w:val="bottom"/>
          </w:tcPr>
          <w:p w14:paraId="795FF199">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288" w:afterAutospacing="0" w:line="360" w:lineRule="auto"/>
              <w:ind w:right="0"/>
              <w:jc w:val="center"/>
              <w:textAlignment w:val="auto"/>
              <w:rPr>
                <w:rFonts w:hint="default" w:ascii="Times New Roman" w:hAnsi="Times New Roman" w:eastAsia="宋体" w:cs="Times New Roman"/>
                <w:color w:val="000000"/>
                <w:sz w:val="21"/>
                <w:szCs w:val="21"/>
                <w:highlight w:val="none"/>
                <w:shd w:val="clear" w:fill="FFFFFF"/>
                <w:vertAlign w:val="baseline"/>
                <w:lang w:val="en-US" w:eastAsia="zh-CN"/>
              </w:rPr>
            </w:pPr>
            <w:r>
              <w:rPr>
                <w:rFonts w:hint="default" w:ascii="Times New Roman" w:hAnsi="Times New Roman" w:eastAsia="宋体" w:cs="Times New Roman"/>
                <w:color w:val="000000"/>
                <w:sz w:val="21"/>
                <w:szCs w:val="21"/>
                <w:highlight w:val="none"/>
                <w:shd w:val="clear" w:fill="FFFFFF"/>
                <w:vertAlign w:val="baseline"/>
                <w:lang w:val="en-US" w:eastAsia="zh-CN"/>
              </w:rPr>
              <w:t>整柜发运</w:t>
            </w:r>
          </w:p>
        </w:tc>
      </w:tr>
      <w:tr w14:paraId="476E6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bottom"/>
          </w:tcPr>
          <w:p w14:paraId="0F3CADD9">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288" w:afterAutospacing="0" w:line="360" w:lineRule="auto"/>
              <w:ind w:right="0"/>
              <w:jc w:val="center"/>
              <w:textAlignment w:val="auto"/>
              <w:rPr>
                <w:rFonts w:hint="default" w:ascii="Times New Roman" w:hAnsi="Times New Roman" w:eastAsia="宋体" w:cs="Times New Roman"/>
                <w:color w:val="000000"/>
                <w:sz w:val="21"/>
                <w:szCs w:val="21"/>
                <w:highlight w:val="none"/>
                <w:shd w:val="clear" w:fill="FFFFFF"/>
                <w:vertAlign w:val="baseline"/>
                <w:lang w:val="en-US" w:eastAsia="zh-CN"/>
              </w:rPr>
            </w:pPr>
            <w:r>
              <w:rPr>
                <w:rFonts w:hint="default" w:ascii="Times New Roman" w:hAnsi="Times New Roman" w:eastAsia="宋体" w:cs="Times New Roman"/>
                <w:color w:val="000000"/>
                <w:sz w:val="21"/>
                <w:szCs w:val="21"/>
                <w:highlight w:val="none"/>
                <w:shd w:val="clear" w:fill="FFFFFF"/>
                <w:vertAlign w:val="baseline"/>
                <w:lang w:val="en-US" w:eastAsia="zh-CN"/>
              </w:rPr>
              <w:t>4</w:t>
            </w:r>
          </w:p>
        </w:tc>
        <w:tc>
          <w:tcPr>
            <w:tcW w:w="3860" w:type="dxa"/>
            <w:vAlign w:val="bottom"/>
          </w:tcPr>
          <w:p w14:paraId="0D7B70DD">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288" w:afterAutospacing="0" w:line="360" w:lineRule="auto"/>
              <w:ind w:right="0"/>
              <w:jc w:val="center"/>
              <w:textAlignment w:val="auto"/>
              <w:rPr>
                <w:rFonts w:hint="default" w:ascii="Times New Roman" w:hAnsi="Times New Roman" w:eastAsia="宋体" w:cs="Times New Roman"/>
                <w:color w:val="000000"/>
                <w:sz w:val="21"/>
                <w:szCs w:val="21"/>
                <w:highlight w:val="none"/>
                <w:shd w:val="clear" w:fill="FFFFFF"/>
                <w:vertAlign w:val="baseline"/>
                <w:lang w:val="en-US" w:eastAsia="zh-CN"/>
              </w:rPr>
            </w:pPr>
            <w:r>
              <w:rPr>
                <w:rFonts w:hint="default" w:ascii="Times New Roman" w:hAnsi="Times New Roman" w:eastAsia="宋体" w:cs="Times New Roman"/>
                <w:color w:val="000000"/>
                <w:sz w:val="21"/>
                <w:szCs w:val="21"/>
                <w:highlight w:val="none"/>
                <w:shd w:val="clear" w:fill="FFFFFF"/>
                <w:vertAlign w:val="baseline"/>
                <w:lang w:val="en-US" w:eastAsia="zh-CN"/>
              </w:rPr>
              <w:t>五金杂件</w:t>
            </w:r>
          </w:p>
        </w:tc>
        <w:tc>
          <w:tcPr>
            <w:tcW w:w="2995" w:type="dxa"/>
            <w:vAlign w:val="bottom"/>
          </w:tcPr>
          <w:p w14:paraId="6632304D">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288" w:afterAutospacing="0" w:line="360" w:lineRule="auto"/>
              <w:ind w:right="0"/>
              <w:jc w:val="center"/>
              <w:textAlignment w:val="auto"/>
              <w:rPr>
                <w:rFonts w:hint="default" w:ascii="Times New Roman" w:hAnsi="Times New Roman" w:eastAsia="宋体" w:cs="Times New Roman"/>
                <w:color w:val="000000"/>
                <w:sz w:val="21"/>
                <w:szCs w:val="21"/>
                <w:highlight w:val="none"/>
                <w:shd w:val="clear" w:fill="FFFFFF"/>
                <w:vertAlign w:val="baseline"/>
                <w:lang w:val="en-US" w:eastAsia="zh-CN"/>
              </w:rPr>
            </w:pPr>
            <w:r>
              <w:rPr>
                <w:rFonts w:hint="default" w:ascii="Times New Roman" w:hAnsi="Times New Roman" w:eastAsia="宋体" w:cs="Times New Roman"/>
                <w:color w:val="000000"/>
                <w:sz w:val="21"/>
                <w:szCs w:val="21"/>
                <w:highlight w:val="none"/>
                <w:shd w:val="clear" w:fill="FFFFFF"/>
                <w:vertAlign w:val="baseline"/>
                <w:lang w:val="en-US" w:eastAsia="zh-CN"/>
              </w:rPr>
              <w:t>整柜发运</w:t>
            </w:r>
          </w:p>
        </w:tc>
      </w:tr>
      <w:tr w14:paraId="7AA02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bottom"/>
          </w:tcPr>
          <w:p w14:paraId="33FD24E7">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288" w:afterAutospacing="0" w:line="360" w:lineRule="auto"/>
              <w:ind w:right="0"/>
              <w:jc w:val="center"/>
              <w:textAlignment w:val="auto"/>
              <w:rPr>
                <w:rFonts w:hint="default" w:ascii="Times New Roman" w:hAnsi="Times New Roman" w:eastAsia="宋体" w:cs="Times New Roman"/>
                <w:color w:val="000000"/>
                <w:sz w:val="21"/>
                <w:szCs w:val="21"/>
                <w:highlight w:val="none"/>
                <w:shd w:val="clear" w:fill="FFFFFF"/>
                <w:vertAlign w:val="baseline"/>
                <w:lang w:val="en-US" w:eastAsia="zh-CN"/>
              </w:rPr>
            </w:pPr>
            <w:r>
              <w:rPr>
                <w:rFonts w:hint="default" w:ascii="Times New Roman" w:hAnsi="Times New Roman" w:eastAsia="宋体" w:cs="Times New Roman"/>
                <w:color w:val="000000"/>
                <w:sz w:val="21"/>
                <w:szCs w:val="21"/>
                <w:highlight w:val="none"/>
                <w:shd w:val="clear" w:fill="FFFFFF"/>
                <w:vertAlign w:val="baseline"/>
                <w:lang w:val="en-US" w:eastAsia="zh-CN"/>
              </w:rPr>
              <w:t>5</w:t>
            </w:r>
          </w:p>
        </w:tc>
        <w:tc>
          <w:tcPr>
            <w:tcW w:w="3860" w:type="dxa"/>
            <w:vAlign w:val="bottom"/>
          </w:tcPr>
          <w:p w14:paraId="1AE9ABF7">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288" w:afterAutospacing="0" w:line="360" w:lineRule="auto"/>
              <w:ind w:right="0"/>
              <w:jc w:val="center"/>
              <w:textAlignment w:val="auto"/>
              <w:rPr>
                <w:rFonts w:hint="default" w:ascii="Times New Roman" w:hAnsi="Times New Roman" w:eastAsia="宋体" w:cs="Times New Roman"/>
                <w:color w:val="000000"/>
                <w:sz w:val="21"/>
                <w:szCs w:val="21"/>
                <w:highlight w:val="none"/>
                <w:shd w:val="clear" w:fill="FFFFFF"/>
                <w:vertAlign w:val="baseline"/>
                <w:lang w:val="en-US" w:eastAsia="zh-CN"/>
              </w:rPr>
            </w:pPr>
            <w:r>
              <w:rPr>
                <w:rFonts w:hint="default" w:ascii="Times New Roman" w:hAnsi="Times New Roman" w:eastAsia="宋体" w:cs="Times New Roman"/>
                <w:color w:val="000000"/>
                <w:sz w:val="21"/>
                <w:szCs w:val="21"/>
                <w:highlight w:val="none"/>
                <w:shd w:val="clear" w:fill="FFFFFF"/>
                <w:vertAlign w:val="baseline"/>
                <w:lang w:val="en-US" w:eastAsia="zh-CN"/>
              </w:rPr>
              <w:t>机械设备及备品备件</w:t>
            </w:r>
          </w:p>
        </w:tc>
        <w:tc>
          <w:tcPr>
            <w:tcW w:w="2995" w:type="dxa"/>
            <w:vAlign w:val="bottom"/>
          </w:tcPr>
          <w:p w14:paraId="7733A03D">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288" w:afterAutospacing="0" w:line="360" w:lineRule="auto"/>
              <w:ind w:right="0"/>
              <w:jc w:val="center"/>
              <w:textAlignment w:val="auto"/>
              <w:rPr>
                <w:rFonts w:hint="default" w:ascii="Times New Roman" w:hAnsi="Times New Roman" w:eastAsia="宋体" w:cs="Times New Roman"/>
                <w:color w:val="000000"/>
                <w:sz w:val="21"/>
                <w:szCs w:val="21"/>
                <w:highlight w:val="none"/>
                <w:shd w:val="clear" w:fill="FFFFFF"/>
                <w:vertAlign w:val="baseline"/>
                <w:lang w:val="en-US" w:eastAsia="zh-CN"/>
              </w:rPr>
            </w:pPr>
            <w:r>
              <w:rPr>
                <w:rFonts w:hint="default" w:ascii="Times New Roman" w:hAnsi="Times New Roman" w:eastAsia="宋体" w:cs="Times New Roman"/>
                <w:color w:val="000000"/>
                <w:sz w:val="21"/>
                <w:szCs w:val="21"/>
                <w:highlight w:val="none"/>
                <w:shd w:val="clear" w:fill="FFFFFF"/>
                <w:vertAlign w:val="baseline"/>
                <w:lang w:val="en-US" w:eastAsia="zh-CN"/>
              </w:rPr>
              <w:t>整柜发运</w:t>
            </w:r>
          </w:p>
        </w:tc>
      </w:tr>
      <w:bookmarkEnd w:id="0"/>
    </w:tbl>
    <w:p w14:paraId="5F64EA2D">
      <w:pPr>
        <w:pageBreakBefore w:val="0"/>
        <w:numPr>
          <w:ilvl w:val="0"/>
          <w:numId w:val="0"/>
        </w:numPr>
        <w:tabs>
          <w:tab w:val="left" w:pos="312"/>
        </w:tabs>
        <w:kinsoku/>
        <w:wordWrap/>
        <w:overflowPunct/>
        <w:topLinePunct w:val="0"/>
        <w:autoSpaceDE/>
        <w:autoSpaceDN/>
        <w:bidi w:val="0"/>
        <w:adjustRightInd/>
        <w:snapToGrid/>
        <w:spacing w:line="360" w:lineRule="auto"/>
        <w:ind w:firstLine="422" w:firstLineChars="200"/>
        <w:textAlignment w:val="auto"/>
        <w:rPr>
          <w:rFonts w:hint="default" w:ascii="Times New Roman" w:hAnsi="Times New Roman" w:eastAsia="宋体" w:cs="Times New Roman"/>
          <w:b/>
          <w:bCs/>
          <w:color w:val="auto"/>
          <w:sz w:val="21"/>
          <w:szCs w:val="21"/>
          <w:highlight w:val="none"/>
          <w:lang w:val="en-US" w:eastAsia="zh-CN"/>
        </w:rPr>
      </w:pPr>
    </w:p>
    <w:p w14:paraId="79469FB0">
      <w:pPr>
        <w:pStyle w:val="14"/>
        <w:pageBreakBefore w:val="0"/>
        <w:kinsoku/>
        <w:wordWrap/>
        <w:overflowPunct/>
        <w:topLinePunct w:val="0"/>
        <w:autoSpaceDE/>
        <w:autoSpaceDN/>
        <w:bidi w:val="0"/>
        <w:adjustRightInd/>
        <w:snapToGrid/>
        <w:spacing w:before="156" w:after="156"/>
        <w:ind w:firstLine="422" w:firstLineChars="200"/>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5、信誉要求：</w:t>
      </w:r>
    </w:p>
    <w:p w14:paraId="37CC6CBD">
      <w:pPr>
        <w:pStyle w:val="14"/>
        <w:pageBreakBefore w:val="0"/>
        <w:kinsoku/>
        <w:wordWrap/>
        <w:overflowPunct/>
        <w:topLinePunct w:val="0"/>
        <w:autoSpaceDE/>
        <w:autoSpaceDN/>
        <w:bidi w:val="0"/>
        <w:adjustRightInd/>
        <w:snapToGrid/>
        <w:spacing w:before="156" w:after="156"/>
        <w:ind w:firstLine="420" w:firstLineChars="200"/>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(1)当前未因不良行为记录被行政主管部门停止投标资格，且投标人在投标截止前在“信用中国”网站（www.creditchina.gov.cn）无失信被执行人情况；在“全国企业信用信息公示系统”中未列入严重违法失信企业名单,以招标代理机构查询为准；</w:t>
      </w:r>
    </w:p>
    <w:p w14:paraId="777A7945">
      <w:pPr>
        <w:pStyle w:val="14"/>
        <w:pageBreakBefore w:val="0"/>
        <w:kinsoku/>
        <w:wordWrap/>
        <w:overflowPunct/>
        <w:topLinePunct w:val="0"/>
        <w:autoSpaceDE/>
        <w:autoSpaceDN/>
        <w:bidi w:val="0"/>
        <w:adjustRightInd/>
        <w:snapToGrid/>
        <w:spacing w:before="156" w:after="156"/>
        <w:ind w:firstLine="420" w:firstLineChars="200"/>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当前没有处于被责令停业、投标资格被暂停或取消、财产被接管、冻结、破产等状态；当前未因不良纪录被主管部门停止在云南省行政区域内的投标资格等情形（提供承诺函）。</w:t>
      </w:r>
    </w:p>
    <w:p w14:paraId="76942D01">
      <w:pPr>
        <w:rPr>
          <w:rFonts w:hint="default"/>
          <w:sz w:val="21"/>
          <w:szCs w:val="21"/>
        </w:rPr>
      </w:pPr>
    </w:p>
    <w:p w14:paraId="2C347EFB">
      <w:pPr>
        <w:pStyle w:val="14"/>
        <w:pageBreakBefore w:val="0"/>
        <w:kinsoku/>
        <w:wordWrap/>
        <w:overflowPunct/>
        <w:topLinePunct w:val="0"/>
        <w:autoSpaceDE/>
        <w:autoSpaceDN/>
        <w:bidi w:val="0"/>
        <w:adjustRightInd/>
        <w:snapToGrid/>
        <w:spacing w:before="156" w:after="156"/>
        <w:ind w:firstLine="422" w:firstLineChars="200"/>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6、谈判响应文件的递交</w:t>
      </w:r>
    </w:p>
    <w:p w14:paraId="127351F4">
      <w:pPr>
        <w:pStyle w:val="14"/>
        <w:pageBreakBefore w:val="0"/>
        <w:kinsoku/>
        <w:wordWrap/>
        <w:overflowPunct/>
        <w:topLinePunct w:val="0"/>
        <w:autoSpaceDE/>
        <w:autoSpaceDN/>
        <w:bidi w:val="0"/>
        <w:adjustRightInd/>
        <w:snapToGrid/>
        <w:spacing w:before="156" w:after="156"/>
        <w:ind w:firstLine="420" w:firstLineChars="20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val="0"/>
          <w:bCs w:val="0"/>
          <w:color w:val="auto"/>
          <w:sz w:val="21"/>
          <w:szCs w:val="21"/>
          <w:highlight w:val="none"/>
        </w:rPr>
        <w:t>响应文件递交的截止时间（投标截止时间）为</w:t>
      </w:r>
      <w:r>
        <w:rPr>
          <w:rFonts w:hint="default" w:ascii="Times New Roman" w:hAnsi="Times New Roman" w:eastAsia="宋体" w:cs="Times New Roman"/>
          <w:b/>
          <w:bCs/>
          <w:color w:val="auto"/>
          <w:sz w:val="21"/>
          <w:szCs w:val="21"/>
          <w:highlight w:val="none"/>
        </w:rPr>
        <w:t>202</w:t>
      </w:r>
      <w:r>
        <w:rPr>
          <w:rFonts w:hint="default" w:ascii="Times New Roman" w:hAnsi="Times New Roman" w:eastAsia="宋体" w:cs="Times New Roman"/>
          <w:b/>
          <w:bCs/>
          <w:color w:val="auto"/>
          <w:sz w:val="21"/>
          <w:szCs w:val="21"/>
          <w:highlight w:val="none"/>
          <w:lang w:val="en-US" w:eastAsia="zh-CN"/>
        </w:rPr>
        <w:t>6</w:t>
      </w:r>
      <w:r>
        <w:rPr>
          <w:rFonts w:hint="default" w:ascii="Times New Roman" w:hAnsi="Times New Roman" w:eastAsia="宋体" w:cs="Times New Roman"/>
          <w:b/>
          <w:bCs/>
          <w:color w:val="auto"/>
          <w:sz w:val="21"/>
          <w:szCs w:val="21"/>
          <w:highlight w:val="none"/>
        </w:rPr>
        <w:t>年</w:t>
      </w:r>
      <w:r>
        <w:rPr>
          <w:rFonts w:hint="eastAsia" w:ascii="Times New Roman" w:hAnsi="Times New Roman" w:eastAsia="宋体" w:cs="Times New Roman"/>
          <w:b/>
          <w:bCs/>
          <w:color w:val="auto"/>
          <w:sz w:val="21"/>
          <w:szCs w:val="21"/>
          <w:highlight w:val="none"/>
          <w:lang w:val="en-US" w:eastAsia="zh-CN"/>
        </w:rPr>
        <w:t>5</w:t>
      </w:r>
      <w:r>
        <w:rPr>
          <w:rFonts w:hint="default" w:ascii="Times New Roman" w:hAnsi="Times New Roman" w:eastAsia="宋体" w:cs="Times New Roman"/>
          <w:b/>
          <w:bCs/>
          <w:color w:val="auto"/>
          <w:sz w:val="21"/>
          <w:szCs w:val="21"/>
          <w:highlight w:val="none"/>
        </w:rPr>
        <w:t>月</w:t>
      </w:r>
      <w:r>
        <w:rPr>
          <w:rFonts w:hint="default" w:ascii="Times New Roman" w:hAnsi="Times New Roman" w:eastAsia="宋体" w:cs="Times New Roman"/>
          <w:b/>
          <w:bCs/>
          <w:color w:val="auto"/>
          <w:sz w:val="21"/>
          <w:szCs w:val="21"/>
          <w:highlight w:val="none"/>
          <w:lang w:val="en-US" w:eastAsia="zh-CN"/>
        </w:rPr>
        <w:t>29</w:t>
      </w:r>
      <w:r>
        <w:rPr>
          <w:rFonts w:hint="default" w:ascii="Times New Roman" w:hAnsi="Times New Roman" w:eastAsia="宋体" w:cs="Times New Roman"/>
          <w:b/>
          <w:bCs/>
          <w:color w:val="auto"/>
          <w:sz w:val="21"/>
          <w:szCs w:val="21"/>
          <w:highlight w:val="none"/>
        </w:rPr>
        <w:t>日</w:t>
      </w:r>
      <w:r>
        <w:rPr>
          <w:rFonts w:hint="default" w:ascii="Times New Roman" w:hAnsi="Times New Roman" w:eastAsia="宋体" w:cs="Times New Roman"/>
          <w:b/>
          <w:bCs/>
          <w:color w:val="auto"/>
          <w:sz w:val="21"/>
          <w:szCs w:val="21"/>
          <w:highlight w:val="none"/>
          <w:lang w:val="en-US" w:eastAsia="zh-CN"/>
        </w:rPr>
        <w:t>1</w:t>
      </w:r>
      <w:r>
        <w:rPr>
          <w:rFonts w:hint="eastAsia" w:ascii="Times New Roman" w:hAnsi="Times New Roman" w:eastAsia="宋体" w:cs="Times New Roman"/>
          <w:b/>
          <w:bCs/>
          <w:color w:val="auto"/>
          <w:sz w:val="21"/>
          <w:szCs w:val="21"/>
          <w:highlight w:val="none"/>
          <w:lang w:val="en-US" w:eastAsia="zh-CN"/>
        </w:rPr>
        <w:t>3</w:t>
      </w:r>
      <w:r>
        <w:rPr>
          <w:rFonts w:hint="default" w:ascii="Times New Roman" w:hAnsi="Times New Roman" w:eastAsia="宋体" w:cs="Times New Roman"/>
          <w:b/>
          <w:bCs/>
          <w:color w:val="auto"/>
          <w:sz w:val="21"/>
          <w:szCs w:val="21"/>
          <w:highlight w:val="none"/>
        </w:rPr>
        <w:t>时</w:t>
      </w:r>
      <w:r>
        <w:rPr>
          <w:rFonts w:hint="default" w:ascii="Times New Roman" w:hAnsi="Times New Roman" w:eastAsia="宋体" w:cs="Times New Roman"/>
          <w:b/>
          <w:bCs/>
          <w:color w:val="auto"/>
          <w:sz w:val="21"/>
          <w:szCs w:val="21"/>
          <w:highlight w:val="none"/>
          <w:lang w:val="en-US" w:eastAsia="zh-CN"/>
        </w:rPr>
        <w:t>0</w:t>
      </w:r>
      <w:r>
        <w:rPr>
          <w:rFonts w:hint="default" w:ascii="Times New Roman" w:hAnsi="Times New Roman" w:eastAsia="宋体" w:cs="Times New Roman"/>
          <w:b/>
          <w:bCs/>
          <w:color w:val="auto"/>
          <w:sz w:val="21"/>
          <w:szCs w:val="21"/>
          <w:highlight w:val="none"/>
        </w:rPr>
        <w:t>0分（北京时间）</w:t>
      </w:r>
    </w:p>
    <w:p w14:paraId="372E84B6">
      <w:pPr>
        <w:pStyle w:val="14"/>
        <w:pageBreakBefore w:val="0"/>
        <w:kinsoku/>
        <w:wordWrap/>
        <w:overflowPunct/>
        <w:topLinePunct w:val="0"/>
        <w:autoSpaceDE/>
        <w:autoSpaceDN/>
        <w:bidi w:val="0"/>
        <w:adjustRightInd/>
        <w:snapToGrid/>
        <w:spacing w:before="156" w:after="156"/>
        <w:ind w:firstLine="420" w:firstLineChars="200"/>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谈判响应文件递交方式：请在电脑上认真查阅竞价书及技术文件，以电子邮件（截至时间前均可发送），接收响应文件的邮箱号：jxcg@jinxunec.com，邮件名称：金浔刚果金/赞比亚荣兴项目</w:t>
      </w:r>
      <w:r>
        <w:rPr>
          <w:rFonts w:hint="default" w:ascii="Times New Roman" w:hAnsi="Times New Roman" w:eastAsia="宋体" w:cs="Times New Roman"/>
          <w:b w:val="0"/>
          <w:bCs w:val="0"/>
          <w:color w:val="auto"/>
          <w:sz w:val="21"/>
          <w:szCs w:val="21"/>
          <w:highlight w:val="none"/>
          <w:lang w:eastAsia="zh-CN"/>
        </w:rPr>
        <w:t>6月</w:t>
      </w:r>
      <w:r>
        <w:rPr>
          <w:rFonts w:hint="default" w:ascii="Times New Roman" w:hAnsi="Times New Roman" w:eastAsia="宋体" w:cs="Times New Roman"/>
          <w:b w:val="0"/>
          <w:bCs w:val="0"/>
          <w:color w:val="auto"/>
          <w:sz w:val="21"/>
          <w:szCs w:val="21"/>
          <w:highlight w:val="none"/>
        </w:rPr>
        <w:t>集装箱出口运输服务竞标公告--XXX公司</w:t>
      </w:r>
    </w:p>
    <w:p w14:paraId="121DDCA4">
      <w:pPr>
        <w:pStyle w:val="14"/>
        <w:pageBreakBefore w:val="0"/>
        <w:kinsoku/>
        <w:wordWrap/>
        <w:overflowPunct/>
        <w:topLinePunct w:val="0"/>
        <w:autoSpaceDE/>
        <w:autoSpaceDN/>
        <w:bidi w:val="0"/>
        <w:adjustRightInd/>
        <w:snapToGrid/>
        <w:spacing w:before="156" w:after="156"/>
        <w:ind w:firstLine="420" w:firstLineChars="200"/>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b w:val="0"/>
          <w:bCs w:val="0"/>
          <w:color w:val="auto"/>
          <w:sz w:val="21"/>
          <w:szCs w:val="21"/>
          <w:highlight w:val="none"/>
        </w:rPr>
        <w:t>逾期送达的或者未送达指定地点的响应文件，采购人不予受理。</w:t>
      </w:r>
    </w:p>
    <w:p w14:paraId="6DFC62C1">
      <w:pPr>
        <w:keepNext w:val="0"/>
        <w:keepLines w:val="0"/>
        <w:pageBreakBefore w:val="0"/>
        <w:kinsoku/>
        <w:wordWrap/>
        <w:overflowPunct/>
        <w:topLinePunct w:val="0"/>
        <w:autoSpaceDE/>
        <w:autoSpaceDN/>
        <w:bidi w:val="0"/>
        <w:adjustRightInd/>
        <w:snapToGrid/>
        <w:spacing w:beforeAutospacing="0" w:afterAutospacing="0" w:line="312" w:lineRule="auto"/>
        <w:ind w:firstLine="422" w:firstLineChars="20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b/>
          <w:bCs/>
          <w:sz w:val="21"/>
          <w:szCs w:val="21"/>
          <w:highlight w:val="none"/>
          <w:lang w:eastAsia="zh-CN"/>
        </w:rPr>
        <w:t>（</w:t>
      </w:r>
      <w:r>
        <w:rPr>
          <w:rFonts w:hint="default" w:ascii="Times New Roman" w:hAnsi="Times New Roman" w:eastAsia="宋体" w:cs="Times New Roman"/>
          <w:b/>
          <w:bCs/>
          <w:sz w:val="21"/>
          <w:szCs w:val="21"/>
          <w:highlight w:val="none"/>
          <w:lang w:val="en-US" w:eastAsia="zh-CN"/>
        </w:rPr>
        <w:t>报价书/运输计划请包含:各段运费、船期、路径、有效期、航程等关键信息</w:t>
      </w:r>
      <w:r>
        <w:rPr>
          <w:rFonts w:hint="default" w:ascii="Times New Roman" w:hAnsi="Times New Roman" w:eastAsia="宋体" w:cs="Times New Roman"/>
          <w:b/>
          <w:bCs/>
          <w:sz w:val="21"/>
          <w:szCs w:val="21"/>
          <w:highlight w:val="none"/>
          <w:lang w:eastAsia="zh-CN"/>
        </w:rPr>
        <w:t>）</w:t>
      </w:r>
    </w:p>
    <w:p w14:paraId="69F14BF7">
      <w:pPr>
        <w:pStyle w:val="14"/>
        <w:pageBreakBefore w:val="0"/>
        <w:kinsoku/>
        <w:wordWrap/>
        <w:overflowPunct/>
        <w:topLinePunct w:val="0"/>
        <w:autoSpaceDE/>
        <w:autoSpaceDN/>
        <w:bidi w:val="0"/>
        <w:adjustRightInd/>
        <w:snapToGrid/>
        <w:spacing w:before="156" w:after="156"/>
        <w:ind w:firstLine="420" w:firstLineChars="200"/>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联系方式</w:t>
      </w:r>
    </w:p>
    <w:p w14:paraId="3AB65CB1">
      <w:pPr>
        <w:pStyle w:val="14"/>
        <w:pageBreakBefore w:val="0"/>
        <w:kinsoku/>
        <w:wordWrap/>
        <w:overflowPunct/>
        <w:topLinePunct w:val="0"/>
        <w:autoSpaceDE/>
        <w:autoSpaceDN/>
        <w:bidi w:val="0"/>
        <w:adjustRightInd/>
        <w:snapToGrid/>
        <w:spacing w:before="156" w:after="156"/>
        <w:ind w:firstLine="420" w:firstLineChars="20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val="0"/>
          <w:bCs w:val="0"/>
          <w:color w:val="auto"/>
          <w:sz w:val="21"/>
          <w:szCs w:val="21"/>
          <w:highlight w:val="none"/>
        </w:rPr>
        <w:t>联系人：李先生（微信号：A15388837804），电话：15388837804，</w:t>
      </w:r>
      <w:r>
        <w:rPr>
          <w:rFonts w:hint="default" w:ascii="Times New Roman" w:hAnsi="Times New Roman" w:eastAsia="宋体" w:cs="Times New Roman"/>
          <w:b/>
          <w:bCs/>
          <w:color w:val="auto"/>
          <w:sz w:val="21"/>
          <w:szCs w:val="21"/>
          <w:highlight w:val="none"/>
        </w:rPr>
        <w:t>提问时请务必先仔细阅读该文件。</w:t>
      </w:r>
    </w:p>
    <w:p w14:paraId="18F2B961">
      <w:pPr>
        <w:pStyle w:val="14"/>
        <w:pageBreakBefore w:val="0"/>
        <w:kinsoku/>
        <w:wordWrap/>
        <w:overflowPunct/>
        <w:topLinePunct w:val="0"/>
        <w:autoSpaceDE/>
        <w:autoSpaceDN/>
        <w:bidi w:val="0"/>
        <w:adjustRightInd/>
        <w:snapToGrid/>
        <w:spacing w:before="156" w:after="156"/>
        <w:ind w:firstLine="420" w:firstLineChars="200"/>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说明：</w:t>
      </w:r>
    </w:p>
    <w:p w14:paraId="27018D3A">
      <w:pPr>
        <w:pStyle w:val="14"/>
        <w:pageBreakBefore w:val="0"/>
        <w:kinsoku/>
        <w:wordWrap/>
        <w:overflowPunct/>
        <w:topLinePunct w:val="0"/>
        <w:autoSpaceDE/>
        <w:autoSpaceDN/>
        <w:bidi w:val="0"/>
        <w:adjustRightInd/>
        <w:snapToGrid/>
        <w:spacing w:before="156" w:after="156"/>
        <w:ind w:firstLine="420" w:firstLineChars="200"/>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1、本次采购形式：采取竞争性谈判来确认供应商及价格，最终解释权归采购人负责。</w:t>
      </w:r>
    </w:p>
    <w:p w14:paraId="755838D5">
      <w:pPr>
        <w:pStyle w:val="14"/>
        <w:pageBreakBefore w:val="0"/>
        <w:kinsoku/>
        <w:wordWrap/>
        <w:overflowPunct/>
        <w:topLinePunct w:val="0"/>
        <w:autoSpaceDE/>
        <w:autoSpaceDN/>
        <w:bidi w:val="0"/>
        <w:adjustRightInd/>
        <w:snapToGrid/>
        <w:spacing w:before="156" w:after="156"/>
        <w:ind w:firstLine="420" w:firstLineChars="200"/>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2、报价文件格式：无具体要求，可自拟，若中标后，按投标竞价后双方确定的价格严格按照签订合同执行。</w:t>
      </w:r>
    </w:p>
    <w:p w14:paraId="0AE36FFD">
      <w:pPr>
        <w:pStyle w:val="14"/>
        <w:pageBreakBefore w:val="0"/>
        <w:kinsoku/>
        <w:wordWrap/>
        <w:overflowPunct/>
        <w:topLinePunct w:val="0"/>
        <w:autoSpaceDE/>
        <w:autoSpaceDN/>
        <w:bidi w:val="0"/>
        <w:adjustRightInd/>
        <w:snapToGrid/>
        <w:spacing w:before="156" w:after="156"/>
        <w:ind w:firstLine="420" w:firstLineChars="200"/>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3、响应文件内容组成：包括但不仅限于报价书、物流运输计划方案及其他。</w:t>
      </w:r>
    </w:p>
    <w:p w14:paraId="3783533F">
      <w:pPr>
        <w:pStyle w:val="14"/>
        <w:pageBreakBefore w:val="0"/>
        <w:kinsoku/>
        <w:wordWrap/>
        <w:overflowPunct/>
        <w:topLinePunct w:val="0"/>
        <w:autoSpaceDE/>
        <w:autoSpaceDN/>
        <w:bidi w:val="0"/>
        <w:adjustRightInd/>
        <w:snapToGrid/>
        <w:spacing w:before="156" w:after="156"/>
        <w:ind w:firstLine="420" w:firstLineChars="200"/>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4、报价书中应有运输流程的分项报价表，潜在可能产生的费用请列举（例如，堆存费、押车费、亏舱费等）。</w:t>
      </w:r>
    </w:p>
    <w:p w14:paraId="4DC9A9E7">
      <w:pPr>
        <w:pStyle w:val="14"/>
        <w:pageBreakBefore w:val="0"/>
        <w:kinsoku/>
        <w:wordWrap/>
        <w:overflowPunct/>
        <w:topLinePunct w:val="0"/>
        <w:autoSpaceDE/>
        <w:autoSpaceDN/>
        <w:bidi w:val="0"/>
        <w:adjustRightInd/>
        <w:snapToGrid/>
        <w:spacing w:before="156" w:after="156"/>
        <w:ind w:firstLine="420" w:firstLineChars="200"/>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6、资格审查采用资格后审方式。</w:t>
      </w:r>
    </w:p>
    <w:p w14:paraId="3F44D1D0">
      <w:pPr>
        <w:pStyle w:val="14"/>
        <w:pageBreakBefore w:val="0"/>
        <w:kinsoku/>
        <w:wordWrap/>
        <w:overflowPunct/>
        <w:topLinePunct w:val="0"/>
        <w:autoSpaceDE/>
        <w:autoSpaceDN/>
        <w:bidi w:val="0"/>
        <w:adjustRightInd/>
        <w:snapToGrid/>
        <w:spacing w:before="156" w:after="156"/>
        <w:ind w:firstLine="420" w:firstLineChars="200"/>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7、响应文件的澄清：对竞争性谈判文件内容及技术参数有疑问，须以书面形式发出澄清函。采购人在收到澄清函后24小时内书面形式回复响应人。</w:t>
      </w:r>
    </w:p>
    <w:p w14:paraId="1B958ECA">
      <w:pPr>
        <w:pStyle w:val="14"/>
        <w:pageBreakBefore w:val="0"/>
        <w:kinsoku/>
        <w:wordWrap/>
        <w:overflowPunct/>
        <w:topLinePunct w:val="0"/>
        <w:autoSpaceDE/>
        <w:autoSpaceDN/>
        <w:bidi w:val="0"/>
        <w:adjustRightInd/>
        <w:snapToGrid/>
        <w:spacing w:before="156" w:after="156"/>
        <w:ind w:firstLine="420" w:firstLineChars="200"/>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8、不需要报名，不需要购买标书，不要缴纳保证金，请直接在要求的截止时间内（不需要卡时间）发送相应文件即可，我们会在截标后统一查看下载文件回复，若担心是否发送成功，可在自己的邮箱那里查看发送状态。</w:t>
      </w:r>
    </w:p>
    <w:p w14:paraId="1758D29A">
      <w:pPr>
        <w:pStyle w:val="14"/>
        <w:pageBreakBefore w:val="0"/>
        <w:kinsoku/>
        <w:wordWrap/>
        <w:overflowPunct/>
        <w:topLinePunct w:val="0"/>
        <w:autoSpaceDE/>
        <w:autoSpaceDN/>
        <w:bidi w:val="0"/>
        <w:adjustRightInd/>
        <w:snapToGrid/>
        <w:spacing w:before="156" w:after="156"/>
        <w:ind w:firstLine="420" w:firstLineChars="200"/>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9、投标文件除了报价之外，请随附投标单位的公司资质文件和相关业绩，若要提供其他资料，请按报价单、公司营业执照、公司简介、成功项目业绩清单、其他资料的顺序排列。</w:t>
      </w:r>
    </w:p>
    <w:p w14:paraId="050EA30B">
      <w:pPr>
        <w:pStyle w:val="14"/>
        <w:pageBreakBefore w:val="0"/>
        <w:kinsoku/>
        <w:wordWrap/>
        <w:overflowPunct/>
        <w:topLinePunct w:val="0"/>
        <w:autoSpaceDE/>
        <w:autoSpaceDN/>
        <w:bidi w:val="0"/>
        <w:adjustRightInd/>
        <w:snapToGrid/>
        <w:spacing w:before="156" w:after="156"/>
        <w:ind w:firstLine="420" w:firstLineChars="200"/>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10、投标后请立即添加商务联系人的微信，通过后请发送公司全称+联系人姓名+联系电话。</w:t>
      </w:r>
    </w:p>
    <w:p w14:paraId="79A48C9B">
      <w:pPr>
        <w:pStyle w:val="14"/>
        <w:pageBreakBefore w:val="0"/>
        <w:kinsoku/>
        <w:wordWrap/>
        <w:overflowPunct/>
        <w:topLinePunct w:val="0"/>
        <w:autoSpaceDE/>
        <w:autoSpaceDN/>
        <w:bidi w:val="0"/>
        <w:adjustRightInd/>
        <w:snapToGrid/>
        <w:spacing w:before="156" w:after="156"/>
        <w:ind w:firstLine="420" w:firstLineChars="200"/>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11、预计截标后7日内会有进一步消息通知到各位。</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Narrow">
    <w:panose1 w:val="020B0606020202030204"/>
    <w:charset w:val="00"/>
    <w:family w:val="swiss"/>
    <w:pitch w:val="default"/>
    <w:sig w:usb0="00000287" w:usb1="00000800" w:usb2="00000000" w:usb3="00000000" w:csb0="2000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Microsoft JhengHei">
    <w:panose1 w:val="020B0604030504040204"/>
    <w:charset w:val="88"/>
    <w:family w:val="swiss"/>
    <w:pitch w:val="default"/>
    <w:sig w:usb0="000002A7" w:usb1="28CF4400" w:usb2="00000016" w:usb3="00000000" w:csb0="00100009"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BE205">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E43A17">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4E43A17">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p>
  <w:p w14:paraId="3D3B3BEC">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FA61C">
    <w:pPr>
      <w:pStyle w:val="12"/>
      <w:jc w:val="left"/>
    </w:pPr>
    <w:r>
      <w:rPr>
        <w:rFonts w:hint="eastAsia"/>
      </w:rPr>
      <w:t xml:space="preserve">   </w:t>
    </w:r>
    <w:r>
      <w:rPr>
        <w:rFonts w:hint="eastAsia"/>
        <w:lang w:val="en-US" w:eastAsia="zh-CN"/>
      </w:rPr>
      <w:t xml:space="preserve">                                                    </w:t>
    </w:r>
    <w:r>
      <w:rPr>
        <w:rFonts w:ascii="微软雅黑" w:hAnsi="微软雅黑" w:eastAsia="微软雅黑" w:cs="微软雅黑"/>
        <w:i w:val="0"/>
        <w:iCs w:val="0"/>
        <w:caps w:val="0"/>
        <w:color w:val="343A40"/>
        <w:spacing w:val="0"/>
        <w:sz w:val="17"/>
        <w:szCs w:val="17"/>
        <w:shd w:val="clear" w:fill="FFFFFF"/>
      </w:rPr>
      <w:t>云南金浔资源股份有限公司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DF1093"/>
    <w:multiLevelType w:val="singleLevel"/>
    <w:tmpl w:val="2DDF109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E3E"/>
    <w:rsid w:val="00011781"/>
    <w:rsid w:val="00051B98"/>
    <w:rsid w:val="00061806"/>
    <w:rsid w:val="00065A83"/>
    <w:rsid w:val="0007225E"/>
    <w:rsid w:val="00092E08"/>
    <w:rsid w:val="00094BAA"/>
    <w:rsid w:val="000A49C0"/>
    <w:rsid w:val="000C5153"/>
    <w:rsid w:val="000D04B5"/>
    <w:rsid w:val="000D379E"/>
    <w:rsid w:val="000F3BEB"/>
    <w:rsid w:val="000F59E7"/>
    <w:rsid w:val="000F6530"/>
    <w:rsid w:val="00103897"/>
    <w:rsid w:val="00104B50"/>
    <w:rsid w:val="001352AA"/>
    <w:rsid w:val="001437F9"/>
    <w:rsid w:val="001472A7"/>
    <w:rsid w:val="001505ED"/>
    <w:rsid w:val="00172132"/>
    <w:rsid w:val="00172CDC"/>
    <w:rsid w:val="00192E80"/>
    <w:rsid w:val="00193046"/>
    <w:rsid w:val="001F3ADA"/>
    <w:rsid w:val="001F3FA3"/>
    <w:rsid w:val="002101D1"/>
    <w:rsid w:val="002102B2"/>
    <w:rsid w:val="002240E4"/>
    <w:rsid w:val="00224587"/>
    <w:rsid w:val="00225E7C"/>
    <w:rsid w:val="00237E65"/>
    <w:rsid w:val="0024159C"/>
    <w:rsid w:val="002426D2"/>
    <w:rsid w:val="002619E2"/>
    <w:rsid w:val="002718B6"/>
    <w:rsid w:val="00272CAA"/>
    <w:rsid w:val="00277238"/>
    <w:rsid w:val="00280A36"/>
    <w:rsid w:val="002952D0"/>
    <w:rsid w:val="002B0818"/>
    <w:rsid w:val="002E6413"/>
    <w:rsid w:val="002E7E3E"/>
    <w:rsid w:val="002F6DC7"/>
    <w:rsid w:val="003108CF"/>
    <w:rsid w:val="003531EE"/>
    <w:rsid w:val="00361500"/>
    <w:rsid w:val="0038372D"/>
    <w:rsid w:val="00385940"/>
    <w:rsid w:val="003B12C5"/>
    <w:rsid w:val="003B4164"/>
    <w:rsid w:val="003C59B8"/>
    <w:rsid w:val="003C5B53"/>
    <w:rsid w:val="003D21B2"/>
    <w:rsid w:val="003D2E83"/>
    <w:rsid w:val="003D398A"/>
    <w:rsid w:val="003D453E"/>
    <w:rsid w:val="003F08CB"/>
    <w:rsid w:val="00401EE4"/>
    <w:rsid w:val="004068EE"/>
    <w:rsid w:val="00406B04"/>
    <w:rsid w:val="004235EC"/>
    <w:rsid w:val="004521E8"/>
    <w:rsid w:val="00464F89"/>
    <w:rsid w:val="00470E6E"/>
    <w:rsid w:val="00497C52"/>
    <w:rsid w:val="004A39F6"/>
    <w:rsid w:val="004A6ACB"/>
    <w:rsid w:val="004D08F8"/>
    <w:rsid w:val="004E0863"/>
    <w:rsid w:val="004E30AB"/>
    <w:rsid w:val="00501DAF"/>
    <w:rsid w:val="00512C14"/>
    <w:rsid w:val="00517F36"/>
    <w:rsid w:val="00521147"/>
    <w:rsid w:val="0052331B"/>
    <w:rsid w:val="00524586"/>
    <w:rsid w:val="00531DE5"/>
    <w:rsid w:val="00532BCB"/>
    <w:rsid w:val="0055468B"/>
    <w:rsid w:val="00595943"/>
    <w:rsid w:val="005A6E9B"/>
    <w:rsid w:val="005C3942"/>
    <w:rsid w:val="005C5545"/>
    <w:rsid w:val="005D2EE6"/>
    <w:rsid w:val="005E7420"/>
    <w:rsid w:val="005F0FEA"/>
    <w:rsid w:val="0060783C"/>
    <w:rsid w:val="00647234"/>
    <w:rsid w:val="00651019"/>
    <w:rsid w:val="006531D0"/>
    <w:rsid w:val="00657CCF"/>
    <w:rsid w:val="00666B56"/>
    <w:rsid w:val="00673957"/>
    <w:rsid w:val="006752D0"/>
    <w:rsid w:val="00676713"/>
    <w:rsid w:val="006B6D6F"/>
    <w:rsid w:val="006D3FC1"/>
    <w:rsid w:val="006D543D"/>
    <w:rsid w:val="007004E5"/>
    <w:rsid w:val="007021CD"/>
    <w:rsid w:val="007024EA"/>
    <w:rsid w:val="007035DB"/>
    <w:rsid w:val="0072565E"/>
    <w:rsid w:val="00730A60"/>
    <w:rsid w:val="00742D77"/>
    <w:rsid w:val="00743AD8"/>
    <w:rsid w:val="007455E8"/>
    <w:rsid w:val="007623C5"/>
    <w:rsid w:val="00763241"/>
    <w:rsid w:val="0077010B"/>
    <w:rsid w:val="007D5FAC"/>
    <w:rsid w:val="007E2A01"/>
    <w:rsid w:val="007E637A"/>
    <w:rsid w:val="007F20A1"/>
    <w:rsid w:val="00825638"/>
    <w:rsid w:val="00826CA2"/>
    <w:rsid w:val="00826ECF"/>
    <w:rsid w:val="00861326"/>
    <w:rsid w:val="00866014"/>
    <w:rsid w:val="008959B4"/>
    <w:rsid w:val="008D1545"/>
    <w:rsid w:val="008E1E3F"/>
    <w:rsid w:val="008E3382"/>
    <w:rsid w:val="008E3D40"/>
    <w:rsid w:val="00906165"/>
    <w:rsid w:val="00934CAB"/>
    <w:rsid w:val="00935A55"/>
    <w:rsid w:val="00936760"/>
    <w:rsid w:val="00937B87"/>
    <w:rsid w:val="009734AC"/>
    <w:rsid w:val="00976C68"/>
    <w:rsid w:val="009A4FBF"/>
    <w:rsid w:val="009B6697"/>
    <w:rsid w:val="009C7EF5"/>
    <w:rsid w:val="009D00CB"/>
    <w:rsid w:val="009E4B11"/>
    <w:rsid w:val="00A12264"/>
    <w:rsid w:val="00A12EAB"/>
    <w:rsid w:val="00A407C3"/>
    <w:rsid w:val="00A450EB"/>
    <w:rsid w:val="00A566FA"/>
    <w:rsid w:val="00A84EC4"/>
    <w:rsid w:val="00A86DE6"/>
    <w:rsid w:val="00A87208"/>
    <w:rsid w:val="00AA563B"/>
    <w:rsid w:val="00AB410D"/>
    <w:rsid w:val="00AC1FBE"/>
    <w:rsid w:val="00AC74AA"/>
    <w:rsid w:val="00AD1FC2"/>
    <w:rsid w:val="00AD49F3"/>
    <w:rsid w:val="00AE0DF7"/>
    <w:rsid w:val="00AF0E78"/>
    <w:rsid w:val="00B26906"/>
    <w:rsid w:val="00B27D5E"/>
    <w:rsid w:val="00B85CFB"/>
    <w:rsid w:val="00B92E22"/>
    <w:rsid w:val="00BC31E8"/>
    <w:rsid w:val="00BC757B"/>
    <w:rsid w:val="00BD41B9"/>
    <w:rsid w:val="00BD68DD"/>
    <w:rsid w:val="00C07874"/>
    <w:rsid w:val="00C11035"/>
    <w:rsid w:val="00C17947"/>
    <w:rsid w:val="00C52D22"/>
    <w:rsid w:val="00C61D87"/>
    <w:rsid w:val="00C72CFD"/>
    <w:rsid w:val="00CE5EE7"/>
    <w:rsid w:val="00D07CD3"/>
    <w:rsid w:val="00D10266"/>
    <w:rsid w:val="00D268EB"/>
    <w:rsid w:val="00D42A28"/>
    <w:rsid w:val="00D432C1"/>
    <w:rsid w:val="00D51729"/>
    <w:rsid w:val="00D57103"/>
    <w:rsid w:val="00D76CEF"/>
    <w:rsid w:val="00DB6D83"/>
    <w:rsid w:val="00DC6004"/>
    <w:rsid w:val="00E05E27"/>
    <w:rsid w:val="00E07941"/>
    <w:rsid w:val="00E232AD"/>
    <w:rsid w:val="00E40880"/>
    <w:rsid w:val="00E474A5"/>
    <w:rsid w:val="00E67F60"/>
    <w:rsid w:val="00E85A2B"/>
    <w:rsid w:val="00E86A52"/>
    <w:rsid w:val="00EB1274"/>
    <w:rsid w:val="00EB414E"/>
    <w:rsid w:val="00EC01C4"/>
    <w:rsid w:val="00EC629C"/>
    <w:rsid w:val="00ED1E2A"/>
    <w:rsid w:val="00EE234A"/>
    <w:rsid w:val="00EF1D02"/>
    <w:rsid w:val="00EF540F"/>
    <w:rsid w:val="00F14925"/>
    <w:rsid w:val="00F14AE8"/>
    <w:rsid w:val="00F50303"/>
    <w:rsid w:val="00F62465"/>
    <w:rsid w:val="00F90F13"/>
    <w:rsid w:val="00F9354B"/>
    <w:rsid w:val="00FD14D7"/>
    <w:rsid w:val="00FF7655"/>
    <w:rsid w:val="011E0236"/>
    <w:rsid w:val="01213882"/>
    <w:rsid w:val="01254A93"/>
    <w:rsid w:val="014D21FB"/>
    <w:rsid w:val="01802C9E"/>
    <w:rsid w:val="018D0F17"/>
    <w:rsid w:val="01BE5AB6"/>
    <w:rsid w:val="01DF5C17"/>
    <w:rsid w:val="01E04F7E"/>
    <w:rsid w:val="01F963EB"/>
    <w:rsid w:val="020E3E06"/>
    <w:rsid w:val="02124B9D"/>
    <w:rsid w:val="0216715F"/>
    <w:rsid w:val="02441F1E"/>
    <w:rsid w:val="02491610"/>
    <w:rsid w:val="02505A83"/>
    <w:rsid w:val="025E1BEC"/>
    <w:rsid w:val="02610820"/>
    <w:rsid w:val="028D5673"/>
    <w:rsid w:val="02AD361F"/>
    <w:rsid w:val="02BC4191"/>
    <w:rsid w:val="02BD5EC5"/>
    <w:rsid w:val="02C848FD"/>
    <w:rsid w:val="02F32FFC"/>
    <w:rsid w:val="03082F4B"/>
    <w:rsid w:val="030F6088"/>
    <w:rsid w:val="03125B78"/>
    <w:rsid w:val="031538E3"/>
    <w:rsid w:val="03190C9A"/>
    <w:rsid w:val="032737B0"/>
    <w:rsid w:val="033B78B3"/>
    <w:rsid w:val="03546191"/>
    <w:rsid w:val="03800D34"/>
    <w:rsid w:val="03830824"/>
    <w:rsid w:val="03CA6FDA"/>
    <w:rsid w:val="03DB6BF1"/>
    <w:rsid w:val="03E219EE"/>
    <w:rsid w:val="03EF5EB9"/>
    <w:rsid w:val="04003ABE"/>
    <w:rsid w:val="04406715"/>
    <w:rsid w:val="04553FBE"/>
    <w:rsid w:val="04697A1A"/>
    <w:rsid w:val="047F2D99"/>
    <w:rsid w:val="049525BD"/>
    <w:rsid w:val="049E2886"/>
    <w:rsid w:val="04B54A0D"/>
    <w:rsid w:val="04D7051F"/>
    <w:rsid w:val="04DF5F2E"/>
    <w:rsid w:val="050140F6"/>
    <w:rsid w:val="05177476"/>
    <w:rsid w:val="05351E6A"/>
    <w:rsid w:val="0552716B"/>
    <w:rsid w:val="055C7BF2"/>
    <w:rsid w:val="05726DA2"/>
    <w:rsid w:val="05834B0B"/>
    <w:rsid w:val="05856AD5"/>
    <w:rsid w:val="05917228"/>
    <w:rsid w:val="05A76662"/>
    <w:rsid w:val="05A827C4"/>
    <w:rsid w:val="05AB5E10"/>
    <w:rsid w:val="05D11D1B"/>
    <w:rsid w:val="05DE7F94"/>
    <w:rsid w:val="05F233F7"/>
    <w:rsid w:val="060E6ACB"/>
    <w:rsid w:val="06515254"/>
    <w:rsid w:val="06556959"/>
    <w:rsid w:val="066C37F1"/>
    <w:rsid w:val="06A27213"/>
    <w:rsid w:val="06A66D03"/>
    <w:rsid w:val="06AF067A"/>
    <w:rsid w:val="071759B7"/>
    <w:rsid w:val="075271CA"/>
    <w:rsid w:val="075C5614"/>
    <w:rsid w:val="07610E7C"/>
    <w:rsid w:val="07697D31"/>
    <w:rsid w:val="079254DA"/>
    <w:rsid w:val="07BE1E2B"/>
    <w:rsid w:val="07D63618"/>
    <w:rsid w:val="07D744A8"/>
    <w:rsid w:val="07E07FF3"/>
    <w:rsid w:val="07F341CA"/>
    <w:rsid w:val="07FB4E2D"/>
    <w:rsid w:val="082223BA"/>
    <w:rsid w:val="0832414B"/>
    <w:rsid w:val="08400A92"/>
    <w:rsid w:val="089B216C"/>
    <w:rsid w:val="08AC25CB"/>
    <w:rsid w:val="08DB6A0C"/>
    <w:rsid w:val="090D4716"/>
    <w:rsid w:val="091F2377"/>
    <w:rsid w:val="09273A00"/>
    <w:rsid w:val="093920B1"/>
    <w:rsid w:val="09410F65"/>
    <w:rsid w:val="095A2027"/>
    <w:rsid w:val="095F3199"/>
    <w:rsid w:val="095F763D"/>
    <w:rsid w:val="098E1A6C"/>
    <w:rsid w:val="099C619C"/>
    <w:rsid w:val="09A3173E"/>
    <w:rsid w:val="09A908B8"/>
    <w:rsid w:val="09BA10FD"/>
    <w:rsid w:val="09DB3168"/>
    <w:rsid w:val="0A0D7099"/>
    <w:rsid w:val="0A3C7719"/>
    <w:rsid w:val="0A430D0D"/>
    <w:rsid w:val="0A493829"/>
    <w:rsid w:val="0A570314"/>
    <w:rsid w:val="0A5D3B7D"/>
    <w:rsid w:val="0A6A629A"/>
    <w:rsid w:val="0A9B28F7"/>
    <w:rsid w:val="0AC05EBA"/>
    <w:rsid w:val="0ADD081A"/>
    <w:rsid w:val="0AF52007"/>
    <w:rsid w:val="0AF53DB5"/>
    <w:rsid w:val="0AFA761E"/>
    <w:rsid w:val="0B3348DE"/>
    <w:rsid w:val="0B550CF8"/>
    <w:rsid w:val="0B581670"/>
    <w:rsid w:val="0B896BF3"/>
    <w:rsid w:val="0BAE21B6"/>
    <w:rsid w:val="0BB914C1"/>
    <w:rsid w:val="0BC8771C"/>
    <w:rsid w:val="0BFD3221"/>
    <w:rsid w:val="0C467ED1"/>
    <w:rsid w:val="0C4A0DAE"/>
    <w:rsid w:val="0C4D19CF"/>
    <w:rsid w:val="0C566576"/>
    <w:rsid w:val="0C8476FF"/>
    <w:rsid w:val="0C880C59"/>
    <w:rsid w:val="0C970E9C"/>
    <w:rsid w:val="0CA352C0"/>
    <w:rsid w:val="0CA37841"/>
    <w:rsid w:val="0CAA03E8"/>
    <w:rsid w:val="0CC3536F"/>
    <w:rsid w:val="0D0504FC"/>
    <w:rsid w:val="0D1C2595"/>
    <w:rsid w:val="0D551615"/>
    <w:rsid w:val="0D6C241A"/>
    <w:rsid w:val="0D9D0734"/>
    <w:rsid w:val="0DA10224"/>
    <w:rsid w:val="0DBE0DD6"/>
    <w:rsid w:val="0DBE400E"/>
    <w:rsid w:val="0DC22A02"/>
    <w:rsid w:val="0DEB76F2"/>
    <w:rsid w:val="0E2A2244"/>
    <w:rsid w:val="0E2B1C43"/>
    <w:rsid w:val="0E596BA8"/>
    <w:rsid w:val="0E5A4301"/>
    <w:rsid w:val="0E67321C"/>
    <w:rsid w:val="0E807E3A"/>
    <w:rsid w:val="0E8F4521"/>
    <w:rsid w:val="0EB126E9"/>
    <w:rsid w:val="0EB45D35"/>
    <w:rsid w:val="0ED205C8"/>
    <w:rsid w:val="0EDB1514"/>
    <w:rsid w:val="0EE91E83"/>
    <w:rsid w:val="0EEB074E"/>
    <w:rsid w:val="0EF32D02"/>
    <w:rsid w:val="0EF95320"/>
    <w:rsid w:val="0F144A26"/>
    <w:rsid w:val="0F1F7B2B"/>
    <w:rsid w:val="0F557518"/>
    <w:rsid w:val="0F56503F"/>
    <w:rsid w:val="0F5B6DB2"/>
    <w:rsid w:val="0F6B6D3C"/>
    <w:rsid w:val="0F7A7E8B"/>
    <w:rsid w:val="0F7F4595"/>
    <w:rsid w:val="0F8B0B21"/>
    <w:rsid w:val="0FA364D6"/>
    <w:rsid w:val="0FC91CB4"/>
    <w:rsid w:val="0FDD12BC"/>
    <w:rsid w:val="0FFC5BE6"/>
    <w:rsid w:val="101A2510"/>
    <w:rsid w:val="101A42BE"/>
    <w:rsid w:val="1025513D"/>
    <w:rsid w:val="102D5D9F"/>
    <w:rsid w:val="10303AE2"/>
    <w:rsid w:val="10501A8E"/>
    <w:rsid w:val="105B2283"/>
    <w:rsid w:val="105C1B48"/>
    <w:rsid w:val="107B4D5D"/>
    <w:rsid w:val="109A2E61"/>
    <w:rsid w:val="10A756F6"/>
    <w:rsid w:val="10AD5132"/>
    <w:rsid w:val="10AD6EE0"/>
    <w:rsid w:val="10B2650A"/>
    <w:rsid w:val="10C5422A"/>
    <w:rsid w:val="10EF12A7"/>
    <w:rsid w:val="10FA4E14"/>
    <w:rsid w:val="11050ACA"/>
    <w:rsid w:val="110C3702"/>
    <w:rsid w:val="110D797F"/>
    <w:rsid w:val="111E1B8C"/>
    <w:rsid w:val="112D3BB3"/>
    <w:rsid w:val="113373E5"/>
    <w:rsid w:val="113B0990"/>
    <w:rsid w:val="11496C09"/>
    <w:rsid w:val="117F6ACF"/>
    <w:rsid w:val="118045F5"/>
    <w:rsid w:val="118714DF"/>
    <w:rsid w:val="11965BC6"/>
    <w:rsid w:val="11967974"/>
    <w:rsid w:val="11A7392F"/>
    <w:rsid w:val="11B76268"/>
    <w:rsid w:val="11F52DB6"/>
    <w:rsid w:val="12125978"/>
    <w:rsid w:val="12556520"/>
    <w:rsid w:val="125910CE"/>
    <w:rsid w:val="12A61E39"/>
    <w:rsid w:val="12B53AE0"/>
    <w:rsid w:val="12B736A1"/>
    <w:rsid w:val="12D90460"/>
    <w:rsid w:val="12DA20EA"/>
    <w:rsid w:val="12F2264C"/>
    <w:rsid w:val="1300779B"/>
    <w:rsid w:val="131C55BB"/>
    <w:rsid w:val="1373192F"/>
    <w:rsid w:val="13A520F1"/>
    <w:rsid w:val="13B14F39"/>
    <w:rsid w:val="13CE5AEB"/>
    <w:rsid w:val="13DC1FB6"/>
    <w:rsid w:val="13EC5383"/>
    <w:rsid w:val="13F974DD"/>
    <w:rsid w:val="143645DF"/>
    <w:rsid w:val="14495E00"/>
    <w:rsid w:val="1479585E"/>
    <w:rsid w:val="14B0020F"/>
    <w:rsid w:val="14C35B9C"/>
    <w:rsid w:val="14CA3360"/>
    <w:rsid w:val="14D0319D"/>
    <w:rsid w:val="14DA401C"/>
    <w:rsid w:val="14DB04C0"/>
    <w:rsid w:val="14E54E9B"/>
    <w:rsid w:val="14FB46BE"/>
    <w:rsid w:val="150E324D"/>
    <w:rsid w:val="15113EE2"/>
    <w:rsid w:val="151439D2"/>
    <w:rsid w:val="1525173B"/>
    <w:rsid w:val="154B4E88"/>
    <w:rsid w:val="157F52EF"/>
    <w:rsid w:val="15802E15"/>
    <w:rsid w:val="158A3C94"/>
    <w:rsid w:val="158C3568"/>
    <w:rsid w:val="159E0D1E"/>
    <w:rsid w:val="15A00DC2"/>
    <w:rsid w:val="15E655FF"/>
    <w:rsid w:val="16133C89"/>
    <w:rsid w:val="162A2D30"/>
    <w:rsid w:val="162C6AF9"/>
    <w:rsid w:val="16326B90"/>
    <w:rsid w:val="163836F0"/>
    <w:rsid w:val="166149F5"/>
    <w:rsid w:val="166E0EC0"/>
    <w:rsid w:val="167F30CD"/>
    <w:rsid w:val="16C46D32"/>
    <w:rsid w:val="16CE195E"/>
    <w:rsid w:val="16D50F3F"/>
    <w:rsid w:val="16E573D4"/>
    <w:rsid w:val="171E4694"/>
    <w:rsid w:val="17237EFC"/>
    <w:rsid w:val="173B6C95"/>
    <w:rsid w:val="173B6FF4"/>
    <w:rsid w:val="174773A9"/>
    <w:rsid w:val="17654071"/>
    <w:rsid w:val="17996410"/>
    <w:rsid w:val="17A76437"/>
    <w:rsid w:val="17AA23CB"/>
    <w:rsid w:val="17C1746A"/>
    <w:rsid w:val="17D023BA"/>
    <w:rsid w:val="17DB2585"/>
    <w:rsid w:val="17DE3E23"/>
    <w:rsid w:val="17E20185"/>
    <w:rsid w:val="17F27383"/>
    <w:rsid w:val="17F56361"/>
    <w:rsid w:val="181F176A"/>
    <w:rsid w:val="184F44D2"/>
    <w:rsid w:val="18504D21"/>
    <w:rsid w:val="186D58D3"/>
    <w:rsid w:val="188C387F"/>
    <w:rsid w:val="18A137CE"/>
    <w:rsid w:val="18CA7479"/>
    <w:rsid w:val="18DF42F7"/>
    <w:rsid w:val="192A37C4"/>
    <w:rsid w:val="194728FA"/>
    <w:rsid w:val="19573E8D"/>
    <w:rsid w:val="19B17A41"/>
    <w:rsid w:val="19BB266E"/>
    <w:rsid w:val="19C5529B"/>
    <w:rsid w:val="19F85670"/>
    <w:rsid w:val="1A073B05"/>
    <w:rsid w:val="1A255D39"/>
    <w:rsid w:val="1A2778C5"/>
    <w:rsid w:val="1A312930"/>
    <w:rsid w:val="1A46462D"/>
    <w:rsid w:val="1A835F2C"/>
    <w:rsid w:val="1A8D6949"/>
    <w:rsid w:val="1A9058A9"/>
    <w:rsid w:val="1A935399"/>
    <w:rsid w:val="1AA36883"/>
    <w:rsid w:val="1ABF1CEA"/>
    <w:rsid w:val="1AC63078"/>
    <w:rsid w:val="1AC6751C"/>
    <w:rsid w:val="1ACD6AD6"/>
    <w:rsid w:val="1ADA4D76"/>
    <w:rsid w:val="1AF000F5"/>
    <w:rsid w:val="1AF23E6D"/>
    <w:rsid w:val="1AF35E37"/>
    <w:rsid w:val="1B283D33"/>
    <w:rsid w:val="1B9E2247"/>
    <w:rsid w:val="1BCF41AF"/>
    <w:rsid w:val="1BE17209"/>
    <w:rsid w:val="1C131B6A"/>
    <w:rsid w:val="1C146065"/>
    <w:rsid w:val="1C2564C4"/>
    <w:rsid w:val="1C625023"/>
    <w:rsid w:val="1C68018D"/>
    <w:rsid w:val="1CF053A9"/>
    <w:rsid w:val="1D0D1432"/>
    <w:rsid w:val="1D484219"/>
    <w:rsid w:val="1D563B2C"/>
    <w:rsid w:val="1D70376F"/>
    <w:rsid w:val="1D81597C"/>
    <w:rsid w:val="1D8A4831"/>
    <w:rsid w:val="1D905BC0"/>
    <w:rsid w:val="1D9B4C90"/>
    <w:rsid w:val="1D9E652E"/>
    <w:rsid w:val="1DB775F0"/>
    <w:rsid w:val="1DCB6BF8"/>
    <w:rsid w:val="1DCF493A"/>
    <w:rsid w:val="1E1556CA"/>
    <w:rsid w:val="1E2702D2"/>
    <w:rsid w:val="1E276792"/>
    <w:rsid w:val="1E2D340E"/>
    <w:rsid w:val="1E2F53D8"/>
    <w:rsid w:val="1E33469D"/>
    <w:rsid w:val="1E34479D"/>
    <w:rsid w:val="1E396257"/>
    <w:rsid w:val="1E48649A"/>
    <w:rsid w:val="1E4A3B2F"/>
    <w:rsid w:val="1E4F5A7B"/>
    <w:rsid w:val="1E51534F"/>
    <w:rsid w:val="1E793701"/>
    <w:rsid w:val="1EA3382D"/>
    <w:rsid w:val="1EAC428E"/>
    <w:rsid w:val="1F040613"/>
    <w:rsid w:val="1F070103"/>
    <w:rsid w:val="1F132604"/>
    <w:rsid w:val="1F234F3D"/>
    <w:rsid w:val="1F242A63"/>
    <w:rsid w:val="1F30765A"/>
    <w:rsid w:val="1F424307"/>
    <w:rsid w:val="1F7F179F"/>
    <w:rsid w:val="1FD47FE6"/>
    <w:rsid w:val="1FDC50EC"/>
    <w:rsid w:val="1FE04BDC"/>
    <w:rsid w:val="1FFC578E"/>
    <w:rsid w:val="1FFC753C"/>
    <w:rsid w:val="2005558E"/>
    <w:rsid w:val="200A7EAB"/>
    <w:rsid w:val="201E3957"/>
    <w:rsid w:val="20277327"/>
    <w:rsid w:val="2049683A"/>
    <w:rsid w:val="206155F1"/>
    <w:rsid w:val="20697E84"/>
    <w:rsid w:val="20825C93"/>
    <w:rsid w:val="20872D7A"/>
    <w:rsid w:val="209634ED"/>
    <w:rsid w:val="20AC4ABE"/>
    <w:rsid w:val="20C4005A"/>
    <w:rsid w:val="20C52B3E"/>
    <w:rsid w:val="210466A8"/>
    <w:rsid w:val="211F7986"/>
    <w:rsid w:val="2127683B"/>
    <w:rsid w:val="21284D0F"/>
    <w:rsid w:val="214D44F3"/>
    <w:rsid w:val="215A6C10"/>
    <w:rsid w:val="216830DB"/>
    <w:rsid w:val="216D3D4D"/>
    <w:rsid w:val="2197204C"/>
    <w:rsid w:val="21C840A2"/>
    <w:rsid w:val="21EF7359"/>
    <w:rsid w:val="22032E04"/>
    <w:rsid w:val="22196184"/>
    <w:rsid w:val="22242287"/>
    <w:rsid w:val="222B4109"/>
    <w:rsid w:val="22456F79"/>
    <w:rsid w:val="22482F0D"/>
    <w:rsid w:val="227B6E3E"/>
    <w:rsid w:val="22822B98"/>
    <w:rsid w:val="2298179E"/>
    <w:rsid w:val="22B83BEE"/>
    <w:rsid w:val="22F117B5"/>
    <w:rsid w:val="232C638A"/>
    <w:rsid w:val="233557C0"/>
    <w:rsid w:val="235B5827"/>
    <w:rsid w:val="23931F66"/>
    <w:rsid w:val="23971A56"/>
    <w:rsid w:val="2398757C"/>
    <w:rsid w:val="23D06D16"/>
    <w:rsid w:val="23DA7B95"/>
    <w:rsid w:val="23DD1433"/>
    <w:rsid w:val="23F21382"/>
    <w:rsid w:val="24280900"/>
    <w:rsid w:val="2432177F"/>
    <w:rsid w:val="245E2574"/>
    <w:rsid w:val="24763D61"/>
    <w:rsid w:val="247E6772"/>
    <w:rsid w:val="24831FDA"/>
    <w:rsid w:val="248933C0"/>
    <w:rsid w:val="24A563F4"/>
    <w:rsid w:val="24B93C4E"/>
    <w:rsid w:val="24BE1264"/>
    <w:rsid w:val="24DB3BC4"/>
    <w:rsid w:val="25280F5B"/>
    <w:rsid w:val="25421E95"/>
    <w:rsid w:val="254259F1"/>
    <w:rsid w:val="256C0CC0"/>
    <w:rsid w:val="256F1AED"/>
    <w:rsid w:val="257D111F"/>
    <w:rsid w:val="25937F25"/>
    <w:rsid w:val="25951FC5"/>
    <w:rsid w:val="25AC730F"/>
    <w:rsid w:val="25C76BDE"/>
    <w:rsid w:val="25DF5936"/>
    <w:rsid w:val="26154EB4"/>
    <w:rsid w:val="26196705"/>
    <w:rsid w:val="26202AAD"/>
    <w:rsid w:val="26306192"/>
    <w:rsid w:val="26523B3D"/>
    <w:rsid w:val="265359DC"/>
    <w:rsid w:val="26555BF8"/>
    <w:rsid w:val="2661459D"/>
    <w:rsid w:val="269B7AAF"/>
    <w:rsid w:val="26A36964"/>
    <w:rsid w:val="26C07516"/>
    <w:rsid w:val="26C708A4"/>
    <w:rsid w:val="26CD5461"/>
    <w:rsid w:val="26E31456"/>
    <w:rsid w:val="26E7352F"/>
    <w:rsid w:val="26E9026C"/>
    <w:rsid w:val="270311B0"/>
    <w:rsid w:val="27075144"/>
    <w:rsid w:val="270C275B"/>
    <w:rsid w:val="27147861"/>
    <w:rsid w:val="27194E78"/>
    <w:rsid w:val="27565784"/>
    <w:rsid w:val="275B2FCC"/>
    <w:rsid w:val="275F68A1"/>
    <w:rsid w:val="277420AE"/>
    <w:rsid w:val="278A393F"/>
    <w:rsid w:val="27966EB4"/>
    <w:rsid w:val="27A72484"/>
    <w:rsid w:val="27D00BC4"/>
    <w:rsid w:val="27D25752"/>
    <w:rsid w:val="27D55EC1"/>
    <w:rsid w:val="27DC212D"/>
    <w:rsid w:val="2802590C"/>
    <w:rsid w:val="283642E4"/>
    <w:rsid w:val="2886653D"/>
    <w:rsid w:val="28CE6601"/>
    <w:rsid w:val="28DC6B0B"/>
    <w:rsid w:val="28E13773"/>
    <w:rsid w:val="28E374EB"/>
    <w:rsid w:val="28E47088"/>
    <w:rsid w:val="29455AB0"/>
    <w:rsid w:val="294A756A"/>
    <w:rsid w:val="294E0E09"/>
    <w:rsid w:val="294E41DD"/>
    <w:rsid w:val="295959FF"/>
    <w:rsid w:val="298079D7"/>
    <w:rsid w:val="29986C47"/>
    <w:rsid w:val="299A4A35"/>
    <w:rsid w:val="29B175E9"/>
    <w:rsid w:val="29C70BBB"/>
    <w:rsid w:val="29E03A2B"/>
    <w:rsid w:val="2A0635A2"/>
    <w:rsid w:val="2A18249C"/>
    <w:rsid w:val="2A31587F"/>
    <w:rsid w:val="2A331DAD"/>
    <w:rsid w:val="2A3A75DF"/>
    <w:rsid w:val="2A3C6EB3"/>
    <w:rsid w:val="2A5C7555"/>
    <w:rsid w:val="2A820D9F"/>
    <w:rsid w:val="2A8A4B43"/>
    <w:rsid w:val="2A954815"/>
    <w:rsid w:val="2AA36F32"/>
    <w:rsid w:val="2ABE1FBE"/>
    <w:rsid w:val="2ACB46DB"/>
    <w:rsid w:val="2AD4533E"/>
    <w:rsid w:val="2B12637D"/>
    <w:rsid w:val="2B2A31B0"/>
    <w:rsid w:val="2B54647E"/>
    <w:rsid w:val="2B547350"/>
    <w:rsid w:val="2B591CE7"/>
    <w:rsid w:val="2B6C37C8"/>
    <w:rsid w:val="2B6E13F3"/>
    <w:rsid w:val="2B917F5F"/>
    <w:rsid w:val="2BA2368E"/>
    <w:rsid w:val="2BAC0068"/>
    <w:rsid w:val="2BCF59A5"/>
    <w:rsid w:val="2C1C3440"/>
    <w:rsid w:val="2C251D36"/>
    <w:rsid w:val="2C2B3AB5"/>
    <w:rsid w:val="2C372028"/>
    <w:rsid w:val="2C387B4E"/>
    <w:rsid w:val="2C3A38C6"/>
    <w:rsid w:val="2C406302"/>
    <w:rsid w:val="2C7B298A"/>
    <w:rsid w:val="2C8A495F"/>
    <w:rsid w:val="2CB45C56"/>
    <w:rsid w:val="2CD47877"/>
    <w:rsid w:val="2CFA7139"/>
    <w:rsid w:val="2CFC0B7C"/>
    <w:rsid w:val="2D2C76B3"/>
    <w:rsid w:val="2D3C541C"/>
    <w:rsid w:val="2D450775"/>
    <w:rsid w:val="2D480265"/>
    <w:rsid w:val="2D4A5FAC"/>
    <w:rsid w:val="2D4B38B1"/>
    <w:rsid w:val="2D6D1943"/>
    <w:rsid w:val="2D702DFD"/>
    <w:rsid w:val="2D7462AC"/>
    <w:rsid w:val="2D962D7E"/>
    <w:rsid w:val="2DA336ED"/>
    <w:rsid w:val="2DA74F8B"/>
    <w:rsid w:val="2DA82AB1"/>
    <w:rsid w:val="2DC21DC5"/>
    <w:rsid w:val="2DDE64D3"/>
    <w:rsid w:val="2E165C6D"/>
    <w:rsid w:val="2E513ADD"/>
    <w:rsid w:val="2E642E7C"/>
    <w:rsid w:val="2E6A7D67"/>
    <w:rsid w:val="2E913546"/>
    <w:rsid w:val="2E9668B7"/>
    <w:rsid w:val="2EC22784"/>
    <w:rsid w:val="2EC877D0"/>
    <w:rsid w:val="2EF35FAE"/>
    <w:rsid w:val="2F2A7C22"/>
    <w:rsid w:val="2F397E65"/>
    <w:rsid w:val="2F601896"/>
    <w:rsid w:val="2F70085B"/>
    <w:rsid w:val="2F715851"/>
    <w:rsid w:val="2F854E58"/>
    <w:rsid w:val="2FE60777"/>
    <w:rsid w:val="300457A5"/>
    <w:rsid w:val="30114C2D"/>
    <w:rsid w:val="302F14C5"/>
    <w:rsid w:val="303643A5"/>
    <w:rsid w:val="304F5A97"/>
    <w:rsid w:val="307B625B"/>
    <w:rsid w:val="309A0DD7"/>
    <w:rsid w:val="30A752A2"/>
    <w:rsid w:val="30B874AF"/>
    <w:rsid w:val="30C47C02"/>
    <w:rsid w:val="30D67A65"/>
    <w:rsid w:val="30D836AE"/>
    <w:rsid w:val="30EE1123"/>
    <w:rsid w:val="30FC114A"/>
    <w:rsid w:val="31012C04"/>
    <w:rsid w:val="310D77FB"/>
    <w:rsid w:val="31140B8A"/>
    <w:rsid w:val="31307046"/>
    <w:rsid w:val="31436D79"/>
    <w:rsid w:val="314A0A40"/>
    <w:rsid w:val="314B3E80"/>
    <w:rsid w:val="315947EF"/>
    <w:rsid w:val="315C6645"/>
    <w:rsid w:val="315C7E3B"/>
    <w:rsid w:val="316513E5"/>
    <w:rsid w:val="316769D8"/>
    <w:rsid w:val="31D16A7B"/>
    <w:rsid w:val="31D64091"/>
    <w:rsid w:val="32130E41"/>
    <w:rsid w:val="32230959"/>
    <w:rsid w:val="325E7967"/>
    <w:rsid w:val="326A64B5"/>
    <w:rsid w:val="3298755C"/>
    <w:rsid w:val="32A64EDC"/>
    <w:rsid w:val="33042538"/>
    <w:rsid w:val="330B38C7"/>
    <w:rsid w:val="332826CA"/>
    <w:rsid w:val="33344F03"/>
    <w:rsid w:val="33411378"/>
    <w:rsid w:val="334D2131"/>
    <w:rsid w:val="334D3EDF"/>
    <w:rsid w:val="33602DC6"/>
    <w:rsid w:val="33631954"/>
    <w:rsid w:val="33852BDF"/>
    <w:rsid w:val="33D77C4D"/>
    <w:rsid w:val="34390907"/>
    <w:rsid w:val="34401C96"/>
    <w:rsid w:val="34675474"/>
    <w:rsid w:val="347D07F4"/>
    <w:rsid w:val="3482405C"/>
    <w:rsid w:val="34CD0A2E"/>
    <w:rsid w:val="34D67F04"/>
    <w:rsid w:val="34DB376C"/>
    <w:rsid w:val="35223149"/>
    <w:rsid w:val="35261CB2"/>
    <w:rsid w:val="352944D8"/>
    <w:rsid w:val="355C77E1"/>
    <w:rsid w:val="355D23D3"/>
    <w:rsid w:val="35643762"/>
    <w:rsid w:val="358931C8"/>
    <w:rsid w:val="35973B37"/>
    <w:rsid w:val="359E4EC6"/>
    <w:rsid w:val="35A50023"/>
    <w:rsid w:val="35AD5109"/>
    <w:rsid w:val="35F42D38"/>
    <w:rsid w:val="3637062A"/>
    <w:rsid w:val="36390C3E"/>
    <w:rsid w:val="3645423D"/>
    <w:rsid w:val="36647658"/>
    <w:rsid w:val="36794441"/>
    <w:rsid w:val="36851BE2"/>
    <w:rsid w:val="36AC3976"/>
    <w:rsid w:val="36BE1E2E"/>
    <w:rsid w:val="36FD3E6E"/>
    <w:rsid w:val="37215DAE"/>
    <w:rsid w:val="37313B18"/>
    <w:rsid w:val="37590C38"/>
    <w:rsid w:val="376B527C"/>
    <w:rsid w:val="377203E0"/>
    <w:rsid w:val="37991E68"/>
    <w:rsid w:val="37D050DF"/>
    <w:rsid w:val="37E07842"/>
    <w:rsid w:val="3823763C"/>
    <w:rsid w:val="382D2215"/>
    <w:rsid w:val="382E4D8D"/>
    <w:rsid w:val="382F0A30"/>
    <w:rsid w:val="382F0FA2"/>
    <w:rsid w:val="384855BD"/>
    <w:rsid w:val="385B0E4C"/>
    <w:rsid w:val="385B52F0"/>
    <w:rsid w:val="387737AC"/>
    <w:rsid w:val="38910D12"/>
    <w:rsid w:val="38912AC0"/>
    <w:rsid w:val="38A24CCD"/>
    <w:rsid w:val="38B81E0D"/>
    <w:rsid w:val="38E946AA"/>
    <w:rsid w:val="38FA68B7"/>
    <w:rsid w:val="390706E3"/>
    <w:rsid w:val="390E5EBF"/>
    <w:rsid w:val="39746560"/>
    <w:rsid w:val="397C3770"/>
    <w:rsid w:val="39873EC3"/>
    <w:rsid w:val="39924D42"/>
    <w:rsid w:val="39A14F85"/>
    <w:rsid w:val="39A9208B"/>
    <w:rsid w:val="39D54C2E"/>
    <w:rsid w:val="39DF5AAD"/>
    <w:rsid w:val="39E135D3"/>
    <w:rsid w:val="3A093081"/>
    <w:rsid w:val="3A0948D8"/>
    <w:rsid w:val="3A0E0140"/>
    <w:rsid w:val="3A2D4A6A"/>
    <w:rsid w:val="3A3A2CE3"/>
    <w:rsid w:val="3A5E2E76"/>
    <w:rsid w:val="3A60099C"/>
    <w:rsid w:val="3A744447"/>
    <w:rsid w:val="3A8A77C7"/>
    <w:rsid w:val="3AA54601"/>
    <w:rsid w:val="3AAD149B"/>
    <w:rsid w:val="3AB17449"/>
    <w:rsid w:val="3AD33A3A"/>
    <w:rsid w:val="3AEC0481"/>
    <w:rsid w:val="3B5D137F"/>
    <w:rsid w:val="3B5E2A01"/>
    <w:rsid w:val="3B702E61"/>
    <w:rsid w:val="3B723C0E"/>
    <w:rsid w:val="3B812363"/>
    <w:rsid w:val="3B892174"/>
    <w:rsid w:val="3BC136BC"/>
    <w:rsid w:val="3BE260FD"/>
    <w:rsid w:val="3BEF5E66"/>
    <w:rsid w:val="3BF27D19"/>
    <w:rsid w:val="3C123F18"/>
    <w:rsid w:val="3C300842"/>
    <w:rsid w:val="3C3E3C5E"/>
    <w:rsid w:val="3C6B77D1"/>
    <w:rsid w:val="3C6B7ACC"/>
    <w:rsid w:val="3C8A1D00"/>
    <w:rsid w:val="3C8C1F1C"/>
    <w:rsid w:val="3CA1704A"/>
    <w:rsid w:val="3CB725FF"/>
    <w:rsid w:val="3CBB635D"/>
    <w:rsid w:val="3CBE7BFC"/>
    <w:rsid w:val="3CC80A7A"/>
    <w:rsid w:val="3CE84C78"/>
    <w:rsid w:val="3CF11D7F"/>
    <w:rsid w:val="3D186480"/>
    <w:rsid w:val="3D3305EA"/>
    <w:rsid w:val="3DA72AD0"/>
    <w:rsid w:val="3DBB56C4"/>
    <w:rsid w:val="3E1F7AF3"/>
    <w:rsid w:val="3E2C4F39"/>
    <w:rsid w:val="3E375EB7"/>
    <w:rsid w:val="3E43485C"/>
    <w:rsid w:val="3E90381A"/>
    <w:rsid w:val="3EA572C5"/>
    <w:rsid w:val="3EA81CD3"/>
    <w:rsid w:val="3EEF22EE"/>
    <w:rsid w:val="3F0062A9"/>
    <w:rsid w:val="3F1B7587"/>
    <w:rsid w:val="3F204B9E"/>
    <w:rsid w:val="3F2226C4"/>
    <w:rsid w:val="3F453F77"/>
    <w:rsid w:val="3F6D76B7"/>
    <w:rsid w:val="3F6F1681"/>
    <w:rsid w:val="3F794D8F"/>
    <w:rsid w:val="3F8111BD"/>
    <w:rsid w:val="3FAA090B"/>
    <w:rsid w:val="3FCC262F"/>
    <w:rsid w:val="3FD634AE"/>
    <w:rsid w:val="3FFE5E34"/>
    <w:rsid w:val="400718BA"/>
    <w:rsid w:val="40161051"/>
    <w:rsid w:val="40273D0A"/>
    <w:rsid w:val="40306C60"/>
    <w:rsid w:val="40416003"/>
    <w:rsid w:val="4057639D"/>
    <w:rsid w:val="406867FC"/>
    <w:rsid w:val="40864ED4"/>
    <w:rsid w:val="409A272E"/>
    <w:rsid w:val="40B3559D"/>
    <w:rsid w:val="40BC26A4"/>
    <w:rsid w:val="40D071B9"/>
    <w:rsid w:val="40DC2D46"/>
    <w:rsid w:val="40F47BB6"/>
    <w:rsid w:val="41171FD0"/>
    <w:rsid w:val="41272213"/>
    <w:rsid w:val="412D35A2"/>
    <w:rsid w:val="41306BEE"/>
    <w:rsid w:val="41474664"/>
    <w:rsid w:val="414A5F02"/>
    <w:rsid w:val="41513083"/>
    <w:rsid w:val="416E4A03"/>
    <w:rsid w:val="41775419"/>
    <w:rsid w:val="41951626"/>
    <w:rsid w:val="41B810BD"/>
    <w:rsid w:val="41DE664A"/>
    <w:rsid w:val="41E225DE"/>
    <w:rsid w:val="41F65F15"/>
    <w:rsid w:val="41F8595E"/>
    <w:rsid w:val="41FA2085"/>
    <w:rsid w:val="41FD1D5B"/>
    <w:rsid w:val="421A1D78"/>
    <w:rsid w:val="422E137F"/>
    <w:rsid w:val="423D5A66"/>
    <w:rsid w:val="4246712D"/>
    <w:rsid w:val="4250579A"/>
    <w:rsid w:val="4253528A"/>
    <w:rsid w:val="42601328"/>
    <w:rsid w:val="42613503"/>
    <w:rsid w:val="42666D6B"/>
    <w:rsid w:val="42756FAE"/>
    <w:rsid w:val="428C60A6"/>
    <w:rsid w:val="428D254A"/>
    <w:rsid w:val="428D7347"/>
    <w:rsid w:val="42AE426E"/>
    <w:rsid w:val="42C612A4"/>
    <w:rsid w:val="42CE66BF"/>
    <w:rsid w:val="42D24401"/>
    <w:rsid w:val="42E87967"/>
    <w:rsid w:val="430622FC"/>
    <w:rsid w:val="434B1178"/>
    <w:rsid w:val="435117C9"/>
    <w:rsid w:val="43727992"/>
    <w:rsid w:val="43AF029E"/>
    <w:rsid w:val="43AF4742"/>
    <w:rsid w:val="43BD0C0D"/>
    <w:rsid w:val="43D9274D"/>
    <w:rsid w:val="43DB72E5"/>
    <w:rsid w:val="43E22422"/>
    <w:rsid w:val="43E45760"/>
    <w:rsid w:val="43E47D47"/>
    <w:rsid w:val="43E67A4A"/>
    <w:rsid w:val="441D16AC"/>
    <w:rsid w:val="44257A71"/>
    <w:rsid w:val="442D7CF1"/>
    <w:rsid w:val="443F1622"/>
    <w:rsid w:val="44450C02"/>
    <w:rsid w:val="444E7AB7"/>
    <w:rsid w:val="44901E7E"/>
    <w:rsid w:val="44A66286"/>
    <w:rsid w:val="44BA6EFA"/>
    <w:rsid w:val="44BC0EC5"/>
    <w:rsid w:val="44C33D19"/>
    <w:rsid w:val="44C640B0"/>
    <w:rsid w:val="44D34460"/>
    <w:rsid w:val="44D906EA"/>
    <w:rsid w:val="44F07163"/>
    <w:rsid w:val="4504286C"/>
    <w:rsid w:val="4523613D"/>
    <w:rsid w:val="454C52CA"/>
    <w:rsid w:val="45603F46"/>
    <w:rsid w:val="45A73923"/>
    <w:rsid w:val="45AF5628"/>
    <w:rsid w:val="45B24076"/>
    <w:rsid w:val="45BE5977"/>
    <w:rsid w:val="45CC3389"/>
    <w:rsid w:val="45FE72BB"/>
    <w:rsid w:val="465B64BB"/>
    <w:rsid w:val="46916381"/>
    <w:rsid w:val="46A14816"/>
    <w:rsid w:val="46B02CAB"/>
    <w:rsid w:val="46B502C1"/>
    <w:rsid w:val="46EF008D"/>
    <w:rsid w:val="46F34946"/>
    <w:rsid w:val="4705674B"/>
    <w:rsid w:val="470B7EE1"/>
    <w:rsid w:val="472471F5"/>
    <w:rsid w:val="47266AC9"/>
    <w:rsid w:val="474653BD"/>
    <w:rsid w:val="476D46F8"/>
    <w:rsid w:val="47707D09"/>
    <w:rsid w:val="478D5BA5"/>
    <w:rsid w:val="47C1553A"/>
    <w:rsid w:val="47D473AF"/>
    <w:rsid w:val="484418FD"/>
    <w:rsid w:val="484E4C8E"/>
    <w:rsid w:val="48575D8F"/>
    <w:rsid w:val="48607974"/>
    <w:rsid w:val="48757D08"/>
    <w:rsid w:val="48C42079"/>
    <w:rsid w:val="48C742DC"/>
    <w:rsid w:val="48E46C3C"/>
    <w:rsid w:val="492928A1"/>
    <w:rsid w:val="493E459E"/>
    <w:rsid w:val="49494CF1"/>
    <w:rsid w:val="494F67AB"/>
    <w:rsid w:val="496B4C67"/>
    <w:rsid w:val="49724248"/>
    <w:rsid w:val="49816239"/>
    <w:rsid w:val="498B355B"/>
    <w:rsid w:val="49902920"/>
    <w:rsid w:val="49B83560"/>
    <w:rsid w:val="49C83E68"/>
    <w:rsid w:val="49E04189"/>
    <w:rsid w:val="49E52EA7"/>
    <w:rsid w:val="4A0C644A"/>
    <w:rsid w:val="4A1946C3"/>
    <w:rsid w:val="4A1B48DF"/>
    <w:rsid w:val="4A331C29"/>
    <w:rsid w:val="4A727FF9"/>
    <w:rsid w:val="4A881C42"/>
    <w:rsid w:val="4A895CED"/>
    <w:rsid w:val="4A8A55C1"/>
    <w:rsid w:val="4AA93C99"/>
    <w:rsid w:val="4AB8212E"/>
    <w:rsid w:val="4AC63D12"/>
    <w:rsid w:val="4AC71FF2"/>
    <w:rsid w:val="4ACF1226"/>
    <w:rsid w:val="4AD34F16"/>
    <w:rsid w:val="4B131724"/>
    <w:rsid w:val="4B3774F7"/>
    <w:rsid w:val="4B412124"/>
    <w:rsid w:val="4B645E12"/>
    <w:rsid w:val="4B7D0C82"/>
    <w:rsid w:val="4B8464B4"/>
    <w:rsid w:val="4B9F32EE"/>
    <w:rsid w:val="4BA41C4F"/>
    <w:rsid w:val="4BA83F51"/>
    <w:rsid w:val="4BA94D71"/>
    <w:rsid w:val="4BAB3A41"/>
    <w:rsid w:val="4BB46D99"/>
    <w:rsid w:val="4BDC009E"/>
    <w:rsid w:val="4BFB49C8"/>
    <w:rsid w:val="4C1F2C4F"/>
    <w:rsid w:val="4C2832E3"/>
    <w:rsid w:val="4C334438"/>
    <w:rsid w:val="4C4A5008"/>
    <w:rsid w:val="4C4F0870"/>
    <w:rsid w:val="4C8372D3"/>
    <w:rsid w:val="4C9856FF"/>
    <w:rsid w:val="4CB30DFF"/>
    <w:rsid w:val="4CC56D84"/>
    <w:rsid w:val="4CC90623"/>
    <w:rsid w:val="4CE74F4D"/>
    <w:rsid w:val="4CFD02CC"/>
    <w:rsid w:val="4D267823"/>
    <w:rsid w:val="4D27359B"/>
    <w:rsid w:val="4D2770F7"/>
    <w:rsid w:val="4D534390"/>
    <w:rsid w:val="4D7B31DD"/>
    <w:rsid w:val="4D8B3B2A"/>
    <w:rsid w:val="4D8C1650"/>
    <w:rsid w:val="4D956757"/>
    <w:rsid w:val="4DBC0187"/>
    <w:rsid w:val="4DC4768F"/>
    <w:rsid w:val="4DC94D1E"/>
    <w:rsid w:val="4DCA1F9B"/>
    <w:rsid w:val="4DD059E1"/>
    <w:rsid w:val="4DD77176"/>
    <w:rsid w:val="4DEE4C3E"/>
    <w:rsid w:val="4DFF1E22"/>
    <w:rsid w:val="4E0833CC"/>
    <w:rsid w:val="4E2F2707"/>
    <w:rsid w:val="4E355844"/>
    <w:rsid w:val="4E3D65C3"/>
    <w:rsid w:val="4E481A1B"/>
    <w:rsid w:val="4E720846"/>
    <w:rsid w:val="4E756FE3"/>
    <w:rsid w:val="4E8A2033"/>
    <w:rsid w:val="4EA529C9"/>
    <w:rsid w:val="4EAD1B4A"/>
    <w:rsid w:val="4EB75CBB"/>
    <w:rsid w:val="4EDC0C29"/>
    <w:rsid w:val="4EE2777A"/>
    <w:rsid w:val="4EEF4EC0"/>
    <w:rsid w:val="4F253B0A"/>
    <w:rsid w:val="4F5148FF"/>
    <w:rsid w:val="4F6E3703"/>
    <w:rsid w:val="4F7A5C04"/>
    <w:rsid w:val="4F9F38BD"/>
    <w:rsid w:val="4FA21417"/>
    <w:rsid w:val="4FB07878"/>
    <w:rsid w:val="50080E30"/>
    <w:rsid w:val="501704D8"/>
    <w:rsid w:val="50281B04"/>
    <w:rsid w:val="50575F45"/>
    <w:rsid w:val="506568B4"/>
    <w:rsid w:val="50722B7A"/>
    <w:rsid w:val="50770396"/>
    <w:rsid w:val="50AC44E3"/>
    <w:rsid w:val="50AD2009"/>
    <w:rsid w:val="50AF3007"/>
    <w:rsid w:val="50E7551B"/>
    <w:rsid w:val="51295B34"/>
    <w:rsid w:val="512E314A"/>
    <w:rsid w:val="51340035"/>
    <w:rsid w:val="51B56259"/>
    <w:rsid w:val="51BC69A8"/>
    <w:rsid w:val="51BE2173"/>
    <w:rsid w:val="51CD2963"/>
    <w:rsid w:val="51D27F79"/>
    <w:rsid w:val="51E0553D"/>
    <w:rsid w:val="51E073BF"/>
    <w:rsid w:val="51F92A22"/>
    <w:rsid w:val="52270510"/>
    <w:rsid w:val="522D4982"/>
    <w:rsid w:val="523F3135"/>
    <w:rsid w:val="52430C27"/>
    <w:rsid w:val="52546BE0"/>
    <w:rsid w:val="525E180D"/>
    <w:rsid w:val="526D1A50"/>
    <w:rsid w:val="52B4767F"/>
    <w:rsid w:val="52EA220C"/>
    <w:rsid w:val="531620E8"/>
    <w:rsid w:val="53283BC9"/>
    <w:rsid w:val="533C1422"/>
    <w:rsid w:val="53476745"/>
    <w:rsid w:val="534E3BE1"/>
    <w:rsid w:val="535759E7"/>
    <w:rsid w:val="53607302"/>
    <w:rsid w:val="53795E99"/>
    <w:rsid w:val="53894668"/>
    <w:rsid w:val="53945D7C"/>
    <w:rsid w:val="53B84F4D"/>
    <w:rsid w:val="53BD6A07"/>
    <w:rsid w:val="53CD05AE"/>
    <w:rsid w:val="53D17DBD"/>
    <w:rsid w:val="53EA0B45"/>
    <w:rsid w:val="53EA50E2"/>
    <w:rsid w:val="540D34EB"/>
    <w:rsid w:val="542645AC"/>
    <w:rsid w:val="544C74F6"/>
    <w:rsid w:val="54671BA5"/>
    <w:rsid w:val="547350E5"/>
    <w:rsid w:val="54977258"/>
    <w:rsid w:val="54C142D5"/>
    <w:rsid w:val="54C85664"/>
    <w:rsid w:val="54D062C6"/>
    <w:rsid w:val="54ED0C26"/>
    <w:rsid w:val="54F75F49"/>
    <w:rsid w:val="54FC4BA1"/>
    <w:rsid w:val="551408A9"/>
    <w:rsid w:val="552830AF"/>
    <w:rsid w:val="55342CF9"/>
    <w:rsid w:val="553C2AA9"/>
    <w:rsid w:val="555B64D8"/>
    <w:rsid w:val="55C7591B"/>
    <w:rsid w:val="55D02A22"/>
    <w:rsid w:val="55D87B28"/>
    <w:rsid w:val="55DC0579"/>
    <w:rsid w:val="55EC5382"/>
    <w:rsid w:val="560E1AF5"/>
    <w:rsid w:val="56102E1E"/>
    <w:rsid w:val="56114DE8"/>
    <w:rsid w:val="561B17C3"/>
    <w:rsid w:val="56226FF5"/>
    <w:rsid w:val="5629004A"/>
    <w:rsid w:val="562B5EAA"/>
    <w:rsid w:val="566B44F9"/>
    <w:rsid w:val="5692418E"/>
    <w:rsid w:val="56AF1489"/>
    <w:rsid w:val="56B75990"/>
    <w:rsid w:val="56C105BC"/>
    <w:rsid w:val="56EB7231"/>
    <w:rsid w:val="56ED7603"/>
    <w:rsid w:val="570F1328"/>
    <w:rsid w:val="5720110A"/>
    <w:rsid w:val="57362D58"/>
    <w:rsid w:val="57396EB2"/>
    <w:rsid w:val="574B068E"/>
    <w:rsid w:val="57914433"/>
    <w:rsid w:val="57931F59"/>
    <w:rsid w:val="57D52571"/>
    <w:rsid w:val="580744DF"/>
    <w:rsid w:val="581806B0"/>
    <w:rsid w:val="58242BB1"/>
    <w:rsid w:val="58367C09"/>
    <w:rsid w:val="58466FCB"/>
    <w:rsid w:val="584D65AC"/>
    <w:rsid w:val="585F770B"/>
    <w:rsid w:val="588673C8"/>
    <w:rsid w:val="588875E4"/>
    <w:rsid w:val="589D2963"/>
    <w:rsid w:val="58B634E6"/>
    <w:rsid w:val="58BF28DA"/>
    <w:rsid w:val="58C44394"/>
    <w:rsid w:val="58C47EF0"/>
    <w:rsid w:val="58E660B8"/>
    <w:rsid w:val="58F44C79"/>
    <w:rsid w:val="58F72073"/>
    <w:rsid w:val="58F76F6F"/>
    <w:rsid w:val="596A4F3B"/>
    <w:rsid w:val="59777658"/>
    <w:rsid w:val="59BE7035"/>
    <w:rsid w:val="59D800F7"/>
    <w:rsid w:val="59DE3233"/>
    <w:rsid w:val="59E3084A"/>
    <w:rsid w:val="5A0E3B19"/>
    <w:rsid w:val="5A1D0200"/>
    <w:rsid w:val="5A2E41BB"/>
    <w:rsid w:val="5A3C33AE"/>
    <w:rsid w:val="5A6B0F6B"/>
    <w:rsid w:val="5A6B4D80"/>
    <w:rsid w:val="5A8D2643"/>
    <w:rsid w:val="5A8E2EAB"/>
    <w:rsid w:val="5A971D60"/>
    <w:rsid w:val="5AA24261"/>
    <w:rsid w:val="5AB135C4"/>
    <w:rsid w:val="5AB741B0"/>
    <w:rsid w:val="5ABF1E19"/>
    <w:rsid w:val="5AC62645"/>
    <w:rsid w:val="5AC643F3"/>
    <w:rsid w:val="5AE12FDB"/>
    <w:rsid w:val="5B2F01EA"/>
    <w:rsid w:val="5B34234C"/>
    <w:rsid w:val="5B465534"/>
    <w:rsid w:val="5B4672E2"/>
    <w:rsid w:val="5BA504AD"/>
    <w:rsid w:val="5BC14BBB"/>
    <w:rsid w:val="5BCE7A03"/>
    <w:rsid w:val="5BE444C3"/>
    <w:rsid w:val="5BF96870"/>
    <w:rsid w:val="5C050F4B"/>
    <w:rsid w:val="5C0F1DCA"/>
    <w:rsid w:val="5C1C7230"/>
    <w:rsid w:val="5C424819"/>
    <w:rsid w:val="5C425CFC"/>
    <w:rsid w:val="5C427641"/>
    <w:rsid w:val="5C50666A"/>
    <w:rsid w:val="5C547E7C"/>
    <w:rsid w:val="5C695B97"/>
    <w:rsid w:val="5C733286"/>
    <w:rsid w:val="5CA72002"/>
    <w:rsid w:val="5CBF559E"/>
    <w:rsid w:val="5CDE1955"/>
    <w:rsid w:val="5CE45005"/>
    <w:rsid w:val="5CFA0384"/>
    <w:rsid w:val="5D172CE4"/>
    <w:rsid w:val="5D4402A2"/>
    <w:rsid w:val="5D59154F"/>
    <w:rsid w:val="5D8F31C2"/>
    <w:rsid w:val="5D900CE9"/>
    <w:rsid w:val="5DE21F9D"/>
    <w:rsid w:val="5DEA03F9"/>
    <w:rsid w:val="5E03770C"/>
    <w:rsid w:val="5E6C0B54"/>
    <w:rsid w:val="5E6C2502"/>
    <w:rsid w:val="5E7D74BF"/>
    <w:rsid w:val="5E8C7702"/>
    <w:rsid w:val="5E985F57"/>
    <w:rsid w:val="5F0D0843"/>
    <w:rsid w:val="5F0F74DD"/>
    <w:rsid w:val="5F153195"/>
    <w:rsid w:val="5F47791E"/>
    <w:rsid w:val="5F487ACD"/>
    <w:rsid w:val="5F5E109E"/>
    <w:rsid w:val="5F7366BE"/>
    <w:rsid w:val="5F7F1175"/>
    <w:rsid w:val="5F97635E"/>
    <w:rsid w:val="5F9863D6"/>
    <w:rsid w:val="5FA0480F"/>
    <w:rsid w:val="5FB05672"/>
    <w:rsid w:val="5FB52C88"/>
    <w:rsid w:val="5FDB0EC9"/>
    <w:rsid w:val="60191434"/>
    <w:rsid w:val="60502867"/>
    <w:rsid w:val="60625BD6"/>
    <w:rsid w:val="60636F96"/>
    <w:rsid w:val="606523A5"/>
    <w:rsid w:val="607D5554"/>
    <w:rsid w:val="60C07B37"/>
    <w:rsid w:val="60D61108"/>
    <w:rsid w:val="60DA0BF8"/>
    <w:rsid w:val="60FE6D20"/>
    <w:rsid w:val="61021EFD"/>
    <w:rsid w:val="61271964"/>
    <w:rsid w:val="612C0D28"/>
    <w:rsid w:val="61354081"/>
    <w:rsid w:val="61371BA7"/>
    <w:rsid w:val="6151078F"/>
    <w:rsid w:val="61534507"/>
    <w:rsid w:val="615A4372"/>
    <w:rsid w:val="615D0EE2"/>
    <w:rsid w:val="6162299C"/>
    <w:rsid w:val="61680715"/>
    <w:rsid w:val="61697D3D"/>
    <w:rsid w:val="61F07C7B"/>
    <w:rsid w:val="61F4032C"/>
    <w:rsid w:val="620847C0"/>
    <w:rsid w:val="622902AB"/>
    <w:rsid w:val="624B3430"/>
    <w:rsid w:val="62546789"/>
    <w:rsid w:val="625B3673"/>
    <w:rsid w:val="626B7608"/>
    <w:rsid w:val="62774225"/>
    <w:rsid w:val="627D7A8D"/>
    <w:rsid w:val="62D6719E"/>
    <w:rsid w:val="62EC4C13"/>
    <w:rsid w:val="630436C5"/>
    <w:rsid w:val="630E6937"/>
    <w:rsid w:val="63116428"/>
    <w:rsid w:val="6329551F"/>
    <w:rsid w:val="632B3BDC"/>
    <w:rsid w:val="63400ABB"/>
    <w:rsid w:val="638E5CCA"/>
    <w:rsid w:val="63F0603D"/>
    <w:rsid w:val="63F7561D"/>
    <w:rsid w:val="640A35A3"/>
    <w:rsid w:val="64191A38"/>
    <w:rsid w:val="64460353"/>
    <w:rsid w:val="64462101"/>
    <w:rsid w:val="644E1EE9"/>
    <w:rsid w:val="64543528"/>
    <w:rsid w:val="646A2293"/>
    <w:rsid w:val="64915201"/>
    <w:rsid w:val="649D4417"/>
    <w:rsid w:val="64C33752"/>
    <w:rsid w:val="64CC0858"/>
    <w:rsid w:val="64DA58EB"/>
    <w:rsid w:val="64DB6CED"/>
    <w:rsid w:val="65136487"/>
    <w:rsid w:val="65240694"/>
    <w:rsid w:val="65442F1C"/>
    <w:rsid w:val="6558033E"/>
    <w:rsid w:val="656071F2"/>
    <w:rsid w:val="656211BC"/>
    <w:rsid w:val="65672E18"/>
    <w:rsid w:val="657809E0"/>
    <w:rsid w:val="657D1B52"/>
    <w:rsid w:val="65842EE1"/>
    <w:rsid w:val="65907AD8"/>
    <w:rsid w:val="6598698C"/>
    <w:rsid w:val="659D3FA3"/>
    <w:rsid w:val="65B14293"/>
    <w:rsid w:val="65D8147F"/>
    <w:rsid w:val="65DE4CE7"/>
    <w:rsid w:val="65FF07B9"/>
    <w:rsid w:val="662621EA"/>
    <w:rsid w:val="66432D9C"/>
    <w:rsid w:val="664B1C51"/>
    <w:rsid w:val="664E1EA2"/>
    <w:rsid w:val="669F3D79"/>
    <w:rsid w:val="670C13E0"/>
    <w:rsid w:val="671169F6"/>
    <w:rsid w:val="67353EBA"/>
    <w:rsid w:val="67772461"/>
    <w:rsid w:val="677B442D"/>
    <w:rsid w:val="679D64DC"/>
    <w:rsid w:val="67A7735B"/>
    <w:rsid w:val="67BF28F6"/>
    <w:rsid w:val="67C25F42"/>
    <w:rsid w:val="67DA5A84"/>
    <w:rsid w:val="67F86EC0"/>
    <w:rsid w:val="68330BEE"/>
    <w:rsid w:val="683A3A89"/>
    <w:rsid w:val="68456EB6"/>
    <w:rsid w:val="68460921"/>
    <w:rsid w:val="684B23DC"/>
    <w:rsid w:val="684F57DD"/>
    <w:rsid w:val="685E6AA2"/>
    <w:rsid w:val="68921DB9"/>
    <w:rsid w:val="68991280"/>
    <w:rsid w:val="68B25FB7"/>
    <w:rsid w:val="68CE6983"/>
    <w:rsid w:val="68E54D08"/>
    <w:rsid w:val="691F10FF"/>
    <w:rsid w:val="69342E70"/>
    <w:rsid w:val="69407A67"/>
    <w:rsid w:val="694A2693"/>
    <w:rsid w:val="69692B1A"/>
    <w:rsid w:val="69912070"/>
    <w:rsid w:val="69C51D1A"/>
    <w:rsid w:val="69CF4947"/>
    <w:rsid w:val="69E314F3"/>
    <w:rsid w:val="6A5C5C01"/>
    <w:rsid w:val="6A6634FD"/>
    <w:rsid w:val="6A6D488B"/>
    <w:rsid w:val="6A7F45BF"/>
    <w:rsid w:val="6A837C0B"/>
    <w:rsid w:val="6AA33495"/>
    <w:rsid w:val="6ACB15B2"/>
    <w:rsid w:val="6AD95A7D"/>
    <w:rsid w:val="6AE508C6"/>
    <w:rsid w:val="6AEA5EDC"/>
    <w:rsid w:val="6B43739A"/>
    <w:rsid w:val="6B5E5F82"/>
    <w:rsid w:val="6B8537A4"/>
    <w:rsid w:val="6B9145AA"/>
    <w:rsid w:val="6B9F4BAF"/>
    <w:rsid w:val="6BA51E03"/>
    <w:rsid w:val="6BBE2B1E"/>
    <w:rsid w:val="6BEC7A32"/>
    <w:rsid w:val="6C07661A"/>
    <w:rsid w:val="6C156F89"/>
    <w:rsid w:val="6C2471CC"/>
    <w:rsid w:val="6C833123"/>
    <w:rsid w:val="6C991968"/>
    <w:rsid w:val="6C9F4AA4"/>
    <w:rsid w:val="6CA34594"/>
    <w:rsid w:val="6CDC5A49"/>
    <w:rsid w:val="6CDF78F5"/>
    <w:rsid w:val="6CF546C4"/>
    <w:rsid w:val="6CF941B4"/>
    <w:rsid w:val="6D1758B3"/>
    <w:rsid w:val="6D282CEC"/>
    <w:rsid w:val="6D3B2A1F"/>
    <w:rsid w:val="6D560CEB"/>
    <w:rsid w:val="6D566DB9"/>
    <w:rsid w:val="6D57537F"/>
    <w:rsid w:val="6D5A2251"/>
    <w:rsid w:val="6D5D0BE7"/>
    <w:rsid w:val="6D8D2B4F"/>
    <w:rsid w:val="6D965EA7"/>
    <w:rsid w:val="6DBE53FE"/>
    <w:rsid w:val="6DCF24D4"/>
    <w:rsid w:val="6DEC3D19"/>
    <w:rsid w:val="6DFD399E"/>
    <w:rsid w:val="6E005A16"/>
    <w:rsid w:val="6E1321C8"/>
    <w:rsid w:val="6E250FD9"/>
    <w:rsid w:val="6E2F56EF"/>
    <w:rsid w:val="6E56193F"/>
    <w:rsid w:val="6E9D3265"/>
    <w:rsid w:val="6EBD7464"/>
    <w:rsid w:val="6ED24CBD"/>
    <w:rsid w:val="6F0357BE"/>
    <w:rsid w:val="6F1277AF"/>
    <w:rsid w:val="6F1654F2"/>
    <w:rsid w:val="6F280D81"/>
    <w:rsid w:val="6F411E43"/>
    <w:rsid w:val="6F524050"/>
    <w:rsid w:val="6FC22F83"/>
    <w:rsid w:val="6FC30AAA"/>
    <w:rsid w:val="6FC96D9F"/>
    <w:rsid w:val="6FD076EC"/>
    <w:rsid w:val="6FD75529"/>
    <w:rsid w:val="6FDE0BDB"/>
    <w:rsid w:val="6FE56C72"/>
    <w:rsid w:val="6FF26B30"/>
    <w:rsid w:val="70076BE8"/>
    <w:rsid w:val="700C2451"/>
    <w:rsid w:val="701724AD"/>
    <w:rsid w:val="702F13E2"/>
    <w:rsid w:val="704338C5"/>
    <w:rsid w:val="706978A3"/>
    <w:rsid w:val="707324D0"/>
    <w:rsid w:val="7073427E"/>
    <w:rsid w:val="70741A7F"/>
    <w:rsid w:val="707F1CB1"/>
    <w:rsid w:val="70A94143"/>
    <w:rsid w:val="70BF74C3"/>
    <w:rsid w:val="70D311C0"/>
    <w:rsid w:val="70ED4030"/>
    <w:rsid w:val="71015EB7"/>
    <w:rsid w:val="7150636D"/>
    <w:rsid w:val="717B0617"/>
    <w:rsid w:val="71BB4EF8"/>
    <w:rsid w:val="71BC7EA6"/>
    <w:rsid w:val="71D15700"/>
    <w:rsid w:val="71E31424"/>
    <w:rsid w:val="71EC253A"/>
    <w:rsid w:val="72064883"/>
    <w:rsid w:val="72165809"/>
    <w:rsid w:val="721D4BD2"/>
    <w:rsid w:val="722E3D64"/>
    <w:rsid w:val="7258197D"/>
    <w:rsid w:val="725A3947"/>
    <w:rsid w:val="72606A84"/>
    <w:rsid w:val="726A345E"/>
    <w:rsid w:val="728C5ACB"/>
    <w:rsid w:val="72AB288E"/>
    <w:rsid w:val="72B03567"/>
    <w:rsid w:val="72B52D92"/>
    <w:rsid w:val="72E5014C"/>
    <w:rsid w:val="72F05F7C"/>
    <w:rsid w:val="72FC67AC"/>
    <w:rsid w:val="730D51B9"/>
    <w:rsid w:val="7315161C"/>
    <w:rsid w:val="732B7092"/>
    <w:rsid w:val="73487C44"/>
    <w:rsid w:val="737A36F1"/>
    <w:rsid w:val="738F7621"/>
    <w:rsid w:val="73943D37"/>
    <w:rsid w:val="73B83FEF"/>
    <w:rsid w:val="73BE3A62"/>
    <w:rsid w:val="73CA0659"/>
    <w:rsid w:val="73F8074A"/>
    <w:rsid w:val="740578E3"/>
    <w:rsid w:val="74235FBB"/>
    <w:rsid w:val="7496164A"/>
    <w:rsid w:val="74980757"/>
    <w:rsid w:val="74992B63"/>
    <w:rsid w:val="749A3CDC"/>
    <w:rsid w:val="749B0247"/>
    <w:rsid w:val="74B84955"/>
    <w:rsid w:val="74D86DA5"/>
    <w:rsid w:val="74DB0643"/>
    <w:rsid w:val="74DC4AE7"/>
    <w:rsid w:val="750E0A19"/>
    <w:rsid w:val="75377F70"/>
    <w:rsid w:val="75483F2B"/>
    <w:rsid w:val="754D663E"/>
    <w:rsid w:val="759A04FF"/>
    <w:rsid w:val="75AE7B06"/>
    <w:rsid w:val="75BC2223"/>
    <w:rsid w:val="75C13CDD"/>
    <w:rsid w:val="75E970A2"/>
    <w:rsid w:val="75FC2F67"/>
    <w:rsid w:val="75FC4D15"/>
    <w:rsid w:val="75FC6AC3"/>
    <w:rsid w:val="76166F4E"/>
    <w:rsid w:val="763224E5"/>
    <w:rsid w:val="763E532E"/>
    <w:rsid w:val="764D37C3"/>
    <w:rsid w:val="765C57B4"/>
    <w:rsid w:val="765F70CB"/>
    <w:rsid w:val="76674885"/>
    <w:rsid w:val="76A35191"/>
    <w:rsid w:val="76B15B00"/>
    <w:rsid w:val="76E70065"/>
    <w:rsid w:val="76F0487A"/>
    <w:rsid w:val="771A36A5"/>
    <w:rsid w:val="771D4F43"/>
    <w:rsid w:val="77291B3A"/>
    <w:rsid w:val="77317FF4"/>
    <w:rsid w:val="777728A5"/>
    <w:rsid w:val="777A27F4"/>
    <w:rsid w:val="77B04009"/>
    <w:rsid w:val="77E837A3"/>
    <w:rsid w:val="77EB5041"/>
    <w:rsid w:val="77F959B0"/>
    <w:rsid w:val="78012F5A"/>
    <w:rsid w:val="781A3B04"/>
    <w:rsid w:val="783267CC"/>
    <w:rsid w:val="78374E69"/>
    <w:rsid w:val="783D502D"/>
    <w:rsid w:val="78686692"/>
    <w:rsid w:val="78694459"/>
    <w:rsid w:val="78772E25"/>
    <w:rsid w:val="78857244"/>
    <w:rsid w:val="788B253A"/>
    <w:rsid w:val="7892059A"/>
    <w:rsid w:val="789C14B7"/>
    <w:rsid w:val="78AC657F"/>
    <w:rsid w:val="78AF42C1"/>
    <w:rsid w:val="78CF6711"/>
    <w:rsid w:val="78ED3CB3"/>
    <w:rsid w:val="790E2D96"/>
    <w:rsid w:val="790F6B0E"/>
    <w:rsid w:val="793527B2"/>
    <w:rsid w:val="79425135"/>
    <w:rsid w:val="7956298E"/>
    <w:rsid w:val="795E2CD5"/>
    <w:rsid w:val="7970496E"/>
    <w:rsid w:val="79742272"/>
    <w:rsid w:val="797F0137"/>
    <w:rsid w:val="798715FB"/>
    <w:rsid w:val="79A454A8"/>
    <w:rsid w:val="79A47B9E"/>
    <w:rsid w:val="79F14B65"/>
    <w:rsid w:val="7A097A01"/>
    <w:rsid w:val="7A6510DB"/>
    <w:rsid w:val="7A682DC5"/>
    <w:rsid w:val="7A951295"/>
    <w:rsid w:val="7ABE4C8F"/>
    <w:rsid w:val="7ADB75EF"/>
    <w:rsid w:val="7AF0044B"/>
    <w:rsid w:val="7AF122A2"/>
    <w:rsid w:val="7B193C74"/>
    <w:rsid w:val="7B1F67F8"/>
    <w:rsid w:val="7B3A4316"/>
    <w:rsid w:val="7B452CBB"/>
    <w:rsid w:val="7B566C76"/>
    <w:rsid w:val="7B65510B"/>
    <w:rsid w:val="7B672C31"/>
    <w:rsid w:val="7BB43C3E"/>
    <w:rsid w:val="7BC2255D"/>
    <w:rsid w:val="7BC260B9"/>
    <w:rsid w:val="7BD06A28"/>
    <w:rsid w:val="7C1F175E"/>
    <w:rsid w:val="7C653614"/>
    <w:rsid w:val="7C731D5F"/>
    <w:rsid w:val="7CC04CEF"/>
    <w:rsid w:val="7CD662C0"/>
    <w:rsid w:val="7CDB38D7"/>
    <w:rsid w:val="7CF302E1"/>
    <w:rsid w:val="7D060228"/>
    <w:rsid w:val="7D254B52"/>
    <w:rsid w:val="7D2612F7"/>
    <w:rsid w:val="7D276B1C"/>
    <w:rsid w:val="7D342FE7"/>
    <w:rsid w:val="7D586CD5"/>
    <w:rsid w:val="7D5E0064"/>
    <w:rsid w:val="7D6B1788"/>
    <w:rsid w:val="7D722672"/>
    <w:rsid w:val="7D781125"/>
    <w:rsid w:val="7D9319C9"/>
    <w:rsid w:val="7D9A6CFD"/>
    <w:rsid w:val="7DA92929"/>
    <w:rsid w:val="7DAC7021"/>
    <w:rsid w:val="7DBA470A"/>
    <w:rsid w:val="7DBF0B02"/>
    <w:rsid w:val="7DC12ACC"/>
    <w:rsid w:val="7DC425BD"/>
    <w:rsid w:val="7DD11AA6"/>
    <w:rsid w:val="7E1F5511"/>
    <w:rsid w:val="7E24505B"/>
    <w:rsid w:val="7E2608D0"/>
    <w:rsid w:val="7E2968C4"/>
    <w:rsid w:val="7E2D1F10"/>
    <w:rsid w:val="7E301A00"/>
    <w:rsid w:val="7E3A287F"/>
    <w:rsid w:val="7E655B4E"/>
    <w:rsid w:val="7ECD3392"/>
    <w:rsid w:val="7EE822DB"/>
    <w:rsid w:val="7EF7251E"/>
    <w:rsid w:val="7F792F33"/>
    <w:rsid w:val="7FBB179D"/>
    <w:rsid w:val="7FC5201F"/>
    <w:rsid w:val="7FC64DB5"/>
    <w:rsid w:val="7FC76394"/>
    <w:rsid w:val="7FD34D39"/>
    <w:rsid w:val="7FD926CB"/>
    <w:rsid w:val="7FFD3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Cambria" w:hAnsi="Cambria"/>
      <w:b/>
      <w:bCs/>
      <w:sz w:val="28"/>
      <w:szCs w:val="28"/>
    </w:rPr>
  </w:style>
  <w:style w:type="character" w:default="1" w:styleId="20">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widowControl/>
      <w:ind w:firstLine="420"/>
      <w:jc w:val="left"/>
    </w:pPr>
    <w:rPr>
      <w:kern w:val="0"/>
      <w:sz w:val="20"/>
    </w:rPr>
  </w:style>
  <w:style w:type="paragraph" w:styleId="7">
    <w:name w:val="annotation text"/>
    <w:basedOn w:val="1"/>
    <w:unhideWhenUsed/>
    <w:qFormat/>
    <w:uiPriority w:val="99"/>
    <w:pPr>
      <w:jc w:val="left"/>
    </w:pPr>
  </w:style>
  <w:style w:type="paragraph" w:styleId="8">
    <w:name w:val="Body Text"/>
    <w:basedOn w:val="1"/>
    <w:link w:val="28"/>
    <w:qFormat/>
    <w:uiPriority w:val="1"/>
    <w:pPr>
      <w:autoSpaceDE w:val="0"/>
      <w:autoSpaceDN w:val="0"/>
      <w:jc w:val="left"/>
    </w:pPr>
    <w:rPr>
      <w:rFonts w:ascii="宋体" w:hAnsi="宋体" w:eastAsia="宋体" w:cs="宋体"/>
      <w:kern w:val="0"/>
      <w:sz w:val="24"/>
      <w:szCs w:val="24"/>
      <w:lang w:val="zh-CN" w:bidi="zh-CN"/>
    </w:rPr>
  </w:style>
  <w:style w:type="paragraph" w:styleId="9">
    <w:name w:val="Body Text Indent"/>
    <w:basedOn w:val="1"/>
    <w:qFormat/>
    <w:uiPriority w:val="0"/>
    <w:pPr>
      <w:spacing w:after="120"/>
      <w:ind w:left="420" w:leftChars="200"/>
    </w:pPr>
    <w:rPr>
      <w:rFonts w:ascii="Times New Roman" w:hAnsi="Times New Roman"/>
      <w:szCs w:val="24"/>
    </w:rPr>
  </w:style>
  <w:style w:type="paragraph" w:styleId="10">
    <w:name w:val="Plain Text"/>
    <w:basedOn w:val="1"/>
    <w:unhideWhenUsed/>
    <w:qFormat/>
    <w:uiPriority w:val="0"/>
    <w:rPr>
      <w:rFonts w:ascii="Courier New" w:hAnsi="Courier New"/>
      <w:szCs w:val="20"/>
    </w:rPr>
  </w:style>
  <w:style w:type="paragraph" w:styleId="11">
    <w:name w:val="footer"/>
    <w:basedOn w:val="1"/>
    <w:link w:val="25"/>
    <w:unhideWhenUsed/>
    <w:qFormat/>
    <w:uiPriority w:val="99"/>
    <w:pPr>
      <w:tabs>
        <w:tab w:val="center" w:pos="4153"/>
        <w:tab w:val="right" w:pos="8306"/>
      </w:tabs>
      <w:snapToGrid w:val="0"/>
      <w:jc w:val="left"/>
    </w:pPr>
    <w:rPr>
      <w:sz w:val="18"/>
      <w:szCs w:val="18"/>
    </w:rPr>
  </w:style>
  <w:style w:type="paragraph" w:styleId="12">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pPr>
      <w:spacing w:beforeAutospacing="1" w:afterAutospacing="1"/>
      <w:jc w:val="left"/>
    </w:pPr>
    <w:rPr>
      <w:rFonts w:cs="Times New Roman"/>
      <w:kern w:val="0"/>
      <w:sz w:val="24"/>
    </w:rPr>
  </w:style>
  <w:style w:type="paragraph" w:styleId="14">
    <w:name w:val="Title"/>
    <w:basedOn w:val="1"/>
    <w:next w:val="1"/>
    <w:qFormat/>
    <w:uiPriority w:val="0"/>
    <w:pPr>
      <w:spacing w:before="50" w:beforeLines="50" w:after="50" w:afterLines="50" w:line="360" w:lineRule="auto"/>
      <w:jc w:val="left"/>
      <w:outlineLvl w:val="0"/>
    </w:pPr>
    <w:rPr>
      <w:rFonts w:ascii="Times New Roman" w:hAnsi="Times New Roman" w:eastAsia="宋体" w:cstheme="majorBidi"/>
      <w:b/>
      <w:bCs/>
      <w:sz w:val="28"/>
      <w:szCs w:val="32"/>
    </w:rPr>
  </w:style>
  <w:style w:type="paragraph" w:styleId="15">
    <w:name w:val="Body Text First Indent"/>
    <w:basedOn w:val="8"/>
    <w:semiHidden/>
    <w:unhideWhenUsed/>
    <w:qFormat/>
    <w:uiPriority w:val="99"/>
    <w:pPr>
      <w:ind w:firstLine="420" w:firstLineChars="100"/>
    </w:pPr>
  </w:style>
  <w:style w:type="paragraph" w:styleId="16">
    <w:name w:val="Body Text First Indent 2"/>
    <w:basedOn w:val="9"/>
    <w:unhideWhenUsed/>
    <w:qFormat/>
    <w:uiPriority w:val="0"/>
    <w:pPr>
      <w:ind w:firstLine="420"/>
    </w:pPr>
    <w:rPr>
      <w:szCs w:val="24"/>
    </w:rPr>
  </w:style>
  <w:style w:type="table" w:styleId="18">
    <w:name w:val="Table Grid"/>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9">
    <w:name w:val="Table Theme"/>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qFormat/>
    <w:uiPriority w:val="22"/>
    <w:rPr>
      <w:b/>
      <w:bCs/>
    </w:rPr>
  </w:style>
  <w:style w:type="character" w:styleId="22">
    <w:name w:val="Hyperlink"/>
    <w:basedOn w:val="20"/>
    <w:qFormat/>
    <w:uiPriority w:val="0"/>
    <w:rPr>
      <w:color w:val="0000FF"/>
      <w:u w:val="single"/>
    </w:rPr>
  </w:style>
  <w:style w:type="character" w:styleId="23">
    <w:name w:val="annotation reference"/>
    <w:basedOn w:val="20"/>
    <w:semiHidden/>
    <w:qFormat/>
    <w:uiPriority w:val="0"/>
    <w:rPr>
      <w:sz w:val="21"/>
    </w:rPr>
  </w:style>
  <w:style w:type="character" w:customStyle="1" w:styleId="24">
    <w:name w:val="页眉 字符"/>
    <w:basedOn w:val="20"/>
    <w:link w:val="12"/>
    <w:qFormat/>
    <w:uiPriority w:val="99"/>
    <w:rPr>
      <w:sz w:val="18"/>
      <w:szCs w:val="18"/>
    </w:rPr>
  </w:style>
  <w:style w:type="character" w:customStyle="1" w:styleId="25">
    <w:name w:val="页脚 字符"/>
    <w:basedOn w:val="20"/>
    <w:link w:val="11"/>
    <w:qFormat/>
    <w:uiPriority w:val="99"/>
    <w:rPr>
      <w:sz w:val="18"/>
      <w:szCs w:val="18"/>
    </w:rPr>
  </w:style>
  <w:style w:type="table" w:customStyle="1" w:styleId="26">
    <w:name w:val="Table Normal"/>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paragraph" w:customStyle="1" w:styleId="27">
    <w:name w:val="Table Paragraph"/>
    <w:basedOn w:val="1"/>
    <w:qFormat/>
    <w:uiPriority w:val="1"/>
    <w:pPr>
      <w:autoSpaceDE w:val="0"/>
      <w:autoSpaceDN w:val="0"/>
      <w:jc w:val="center"/>
    </w:pPr>
    <w:rPr>
      <w:rFonts w:ascii="Calibri" w:hAnsi="Calibri" w:eastAsia="Calibri" w:cs="Calibri"/>
      <w:kern w:val="0"/>
      <w:sz w:val="22"/>
      <w:lang w:val="zh-CN" w:bidi="zh-CN"/>
    </w:rPr>
  </w:style>
  <w:style w:type="character" w:customStyle="1" w:styleId="28">
    <w:name w:val="正文文本 字符"/>
    <w:basedOn w:val="20"/>
    <w:link w:val="8"/>
    <w:qFormat/>
    <w:uiPriority w:val="1"/>
    <w:rPr>
      <w:rFonts w:ascii="宋体" w:hAnsi="宋体" w:eastAsia="宋体" w:cs="宋体"/>
      <w:kern w:val="0"/>
      <w:sz w:val="24"/>
      <w:szCs w:val="24"/>
      <w:lang w:val="zh-CN" w:bidi="zh-CN"/>
    </w:rPr>
  </w:style>
  <w:style w:type="paragraph" w:customStyle="1" w:styleId="29">
    <w:name w:val="纯文本1"/>
    <w:qFormat/>
    <w:uiPriority w:val="0"/>
    <w:pPr>
      <w:framePr w:wrap="around" w:vAnchor="margin" w:hAnchor="text" w:y="1"/>
      <w:widowControl w:val="0"/>
      <w:jc w:val="both"/>
    </w:pPr>
    <w:rPr>
      <w:rFonts w:ascii="宋体" w:hAnsi="宋体" w:eastAsia="宋体" w:cs="宋体"/>
      <w:color w:val="000000"/>
      <w:kern w:val="2"/>
      <w:sz w:val="21"/>
      <w:szCs w:val="21"/>
      <w:u w:color="000000"/>
      <w:lang w:val="en-US" w:eastAsia="zh-CN" w:bidi="ar-SA"/>
    </w:rPr>
  </w:style>
  <w:style w:type="paragraph" w:customStyle="1" w:styleId="30">
    <w:name w:val="正式文本"/>
    <w:basedOn w:val="1"/>
    <w:qFormat/>
    <w:uiPriority w:val="0"/>
    <w:pPr>
      <w:widowControl/>
      <w:spacing w:line="500" w:lineRule="exact"/>
      <w:ind w:firstLine="480" w:firstLineChars="200"/>
      <w:jc w:val="left"/>
    </w:pPr>
    <w:rPr>
      <w:rFonts w:ascii="Arial Narrow" w:hAnsi="Arial Narrow" w:eastAsia="宋体" w:cs="Times New Roman"/>
      <w:kern w:val="0"/>
      <w:sz w:val="24"/>
      <w:szCs w:val="24"/>
    </w:rPr>
  </w:style>
  <w:style w:type="paragraph" w:styleId="31">
    <w:name w:val="List Paragraph"/>
    <w:basedOn w:val="1"/>
    <w:qFormat/>
    <w:uiPriority w:val="34"/>
    <w:pPr>
      <w:ind w:firstLine="420" w:firstLineChars="200"/>
    </w:pPr>
  </w:style>
  <w:style w:type="paragraph" w:customStyle="1" w:styleId="32">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33">
    <w:name w:val="0"/>
    <w:basedOn w:val="1"/>
    <w:qFormat/>
    <w:uiPriority w:val="0"/>
    <w:pPr>
      <w:widowControl/>
      <w:snapToGrid w:val="0"/>
    </w:pPr>
    <w:rPr>
      <w:kern w:val="0"/>
      <w:szCs w:val="21"/>
    </w:rPr>
  </w:style>
  <w:style w:type="character" w:customStyle="1" w:styleId="34">
    <w:name w:val="InitialStyle"/>
    <w:qFormat/>
    <w:uiPriority w:val="0"/>
    <w:rPr>
      <w:rFonts w:ascii="Courier New" w:hAnsi="Courier New"/>
      <w:color w:val="auto"/>
      <w:spacing w:val="0"/>
      <w:sz w:val="24"/>
    </w:rPr>
  </w:style>
  <w:style w:type="paragraph" w:customStyle="1" w:styleId="35">
    <w:name w:val="Revision"/>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36">
    <w:name w:val="font01"/>
    <w:basedOn w:val="20"/>
    <w:qFormat/>
    <w:uiPriority w:val="0"/>
    <w:rPr>
      <w:rFonts w:hint="default" w:ascii="Times New Roman" w:hAnsi="Times New Roman" w:cs="Times New Roman"/>
      <w:color w:val="000000"/>
      <w:sz w:val="24"/>
      <w:szCs w:val="24"/>
      <w:u w:val="none"/>
    </w:rPr>
  </w:style>
  <w:style w:type="character" w:customStyle="1" w:styleId="37">
    <w:name w:val="font41"/>
    <w:basedOn w:val="20"/>
    <w:qFormat/>
    <w:uiPriority w:val="0"/>
    <w:rPr>
      <w:rFonts w:hint="default" w:ascii="Times New Roman" w:hAnsi="Times New Roman" w:cs="Times New Roman"/>
      <w:color w:val="000000"/>
      <w:sz w:val="24"/>
      <w:szCs w:val="24"/>
      <w:u w:val="none"/>
    </w:rPr>
  </w:style>
  <w:style w:type="character" w:customStyle="1" w:styleId="38">
    <w:name w:val="font51"/>
    <w:basedOn w:val="20"/>
    <w:qFormat/>
    <w:uiPriority w:val="0"/>
    <w:rPr>
      <w:rFonts w:ascii="Arial" w:hAnsi="Arial" w:cs="Arial"/>
      <w:b/>
      <w:bCs/>
      <w:color w:val="000000"/>
      <w:sz w:val="22"/>
      <w:szCs w:val="22"/>
      <w:u w:val="none"/>
    </w:rPr>
  </w:style>
  <w:style w:type="paragraph" w:customStyle="1" w:styleId="39">
    <w:name w:val="Table Text"/>
    <w:basedOn w:val="1"/>
    <w:semiHidden/>
    <w:qFormat/>
    <w:uiPriority w:val="0"/>
    <w:rPr>
      <w:rFonts w:ascii="宋体" w:hAnsi="宋体" w:eastAsia="宋体" w:cs="宋体"/>
      <w:sz w:val="24"/>
      <w:szCs w:val="24"/>
      <w:lang w:val="en-US" w:eastAsia="en-US" w:bidi="ar-SA"/>
    </w:rPr>
  </w:style>
  <w:style w:type="paragraph" w:customStyle="1" w:styleId="40">
    <w:name w:val="2"/>
    <w:basedOn w:val="3"/>
    <w:qFormat/>
    <w:uiPriority w:val="0"/>
    <w:pPr>
      <w:tabs>
        <w:tab w:val="left" w:pos="0"/>
      </w:tabs>
      <w:suppressAutoHyphens/>
      <w:spacing w:before="0" w:after="0" w:line="360" w:lineRule="auto"/>
      <w:jc w:val="center"/>
    </w:pPr>
    <w:rPr>
      <w:rFonts w:ascii="宋体" w:hAnsi="宋体"/>
      <w:lang w:eastAsia="ar-SA"/>
    </w:rPr>
  </w:style>
  <w:style w:type="paragraph" w:customStyle="1" w:styleId="41">
    <w:name w:val="3"/>
    <w:basedOn w:val="4"/>
    <w:qFormat/>
    <w:uiPriority w:val="0"/>
    <w:pPr>
      <w:tabs>
        <w:tab w:val="left" w:pos="0"/>
      </w:tabs>
      <w:suppressAutoHyphens/>
      <w:spacing w:before="0" w:after="0" w:line="360" w:lineRule="auto"/>
    </w:pPr>
    <w:rPr>
      <w:rFonts w:ascii="宋体" w:hAnsi="宋体"/>
      <w:lang w:eastAsia="ar-SA"/>
    </w:rPr>
  </w:style>
  <w:style w:type="character" w:customStyle="1" w:styleId="42">
    <w:name w:val="标题 2 字符"/>
    <w:qFormat/>
    <w:uiPriority w:val="0"/>
    <w:rPr>
      <w:rFonts w:ascii="等线 Light" w:hAnsi="等线 Light" w:eastAsia="等线 Light" w:cs="Times New Roman"/>
      <w:b/>
      <w:bCs/>
      <w:kern w:val="2"/>
      <w:sz w:val="32"/>
      <w:szCs w:val="32"/>
    </w:rPr>
  </w:style>
  <w:style w:type="character" w:customStyle="1" w:styleId="43">
    <w:name w:val="标题 3 字符"/>
    <w:semiHidden/>
    <w:qFormat/>
    <w:uiPriority w:val="9"/>
    <w:rPr>
      <w:b/>
      <w:bCs/>
      <w:kern w:val="2"/>
      <w:sz w:val="32"/>
      <w:szCs w:val="32"/>
    </w:rPr>
  </w:style>
  <w:style w:type="paragraph" w:customStyle="1" w:styleId="44">
    <w:name w:val="标题 21"/>
    <w:basedOn w:val="1"/>
    <w:qFormat/>
    <w:uiPriority w:val="1"/>
    <w:pPr>
      <w:ind w:left="100" w:right="102"/>
      <w:jc w:val="left"/>
      <w:outlineLvl w:val="2"/>
    </w:pPr>
    <w:rPr>
      <w:rFonts w:ascii="Microsoft JhengHei" w:hAnsi="Microsoft JhengHei" w:eastAsia="Microsoft JhengHei" w:cs="Microsoft JhengHei"/>
      <w:b/>
      <w:bCs/>
      <w:kern w:val="0"/>
      <w:sz w:val="32"/>
      <w:szCs w:val="32"/>
      <w:lang w:eastAsia="en-US"/>
    </w:rPr>
  </w:style>
  <w:style w:type="paragraph" w:customStyle="1" w:styleId="45">
    <w:name w:val="表格"/>
    <w:basedOn w:val="1"/>
    <w:qFormat/>
    <w:uiPriority w:val="0"/>
    <w:pPr>
      <w:jc w:val="center"/>
      <w:textAlignment w:val="center"/>
    </w:pPr>
    <w:rPr>
      <w:rFonts w:ascii="华文细黑" w:hAnsi="华文细黑"/>
      <w:kern w:val="0"/>
      <w:szCs w:val="20"/>
    </w:rPr>
  </w:style>
  <w:style w:type="paragraph" w:customStyle="1" w:styleId="46">
    <w:name w:val="段落"/>
    <w:basedOn w:val="1"/>
    <w:qFormat/>
    <w:uiPriority w:val="0"/>
    <w:pPr>
      <w:ind w:firstLine="560" w:firstLineChars="200"/>
    </w:pPr>
  </w:style>
  <w:style w:type="paragraph" w:customStyle="1" w:styleId="47">
    <w:name w:val="4"/>
    <w:basedOn w:val="5"/>
    <w:qFormat/>
    <w:uiPriority w:val="0"/>
    <w:pPr>
      <w:spacing w:before="0" w:after="0" w:line="360" w:lineRule="auto"/>
    </w:pPr>
    <w:rPr>
      <w:rFonts w:ascii="宋体" w:hAnsi="宋体"/>
    </w:rPr>
  </w:style>
  <w:style w:type="paragraph" w:customStyle="1" w:styleId="48">
    <w:name w:val="样式3"/>
    <w:basedOn w:val="1"/>
    <w:qFormat/>
    <w:uiPriority w:val="0"/>
    <w:pPr>
      <w:spacing w:line="454" w:lineRule="exact"/>
      <w:jc w:val="center"/>
    </w:pPr>
    <w:rPr>
      <w:sz w:val="32"/>
    </w:rPr>
  </w:style>
  <w:style w:type="paragraph" w:customStyle="1" w:styleId="49">
    <w:name w:val="正文1"/>
    <w:basedOn w:val="1"/>
    <w:qFormat/>
    <w:uiPriority w:val="0"/>
    <w:pPr>
      <w:adjustRightInd w:val="0"/>
      <w:spacing w:line="410" w:lineRule="atLeast"/>
      <w:textAlignment w:val="baseline"/>
    </w:pPr>
    <w:rPr>
      <w:rFonts w:ascii="宋体" w:cs="Times New Roman"/>
      <w:szCs w:val="20"/>
    </w:rPr>
  </w:style>
  <w:style w:type="paragraph" w:customStyle="1" w:styleId="50">
    <w:name w:val="规定表格中"/>
    <w:basedOn w:val="51"/>
    <w:qFormat/>
    <w:uiPriority w:val="0"/>
    <w:pPr>
      <w:spacing w:before="50" w:after="50" w:afterLines="50" w:line="240" w:lineRule="auto"/>
      <w:ind w:firstLine="0" w:firstLineChars="0"/>
    </w:pPr>
    <w:rPr>
      <w:sz w:val="20"/>
    </w:rPr>
  </w:style>
  <w:style w:type="paragraph" w:customStyle="1" w:styleId="51">
    <w:name w:val="规定正文"/>
    <w:basedOn w:val="1"/>
    <w:qFormat/>
    <w:uiPriority w:val="0"/>
    <w:pPr>
      <w:widowControl/>
      <w:topLinePunct/>
      <w:spacing w:beforeLines="50" w:line="360" w:lineRule="auto"/>
      <w:ind w:firstLine="200" w:firstLineChars="200"/>
      <w:jc w:val="left"/>
    </w:pPr>
    <w:rPr>
      <w:rFonts w:ascii="宋体" w:hAnsi="宋体" w:cs="宋体"/>
      <w:bCs/>
      <w:kern w:val="0"/>
      <w:sz w:val="24"/>
      <w:szCs w:val="21"/>
      <w:lang w:val="zh-CN" w:eastAsia="en-US" w:bidi="en-US"/>
    </w:rPr>
  </w:style>
  <w:style w:type="paragraph" w:customStyle="1" w:styleId="52">
    <w:name w:val="Other|1"/>
    <w:basedOn w:val="1"/>
    <w:qFormat/>
    <w:uiPriority w:val="0"/>
    <w:pPr>
      <w:spacing w:line="401" w:lineRule="exact"/>
      <w:ind w:left="420" w:firstLine="20"/>
      <w:jc w:val="left"/>
    </w:pPr>
    <w:rPr>
      <w:rFonts w:ascii="宋体" w:hAnsi="宋体" w:eastAsia="宋体" w:cs="宋体"/>
      <w:color w:val="000000"/>
      <w:sz w:val="19"/>
      <w:szCs w:val="19"/>
      <w:lang w:val="zh-TW" w:eastAsia="zh-TW" w:bidi="zh-TW"/>
    </w:rPr>
  </w:style>
  <w:style w:type="paragraph" w:customStyle="1" w:styleId="53">
    <w:name w:val="Body text|1"/>
    <w:basedOn w:val="1"/>
    <w:qFormat/>
    <w:uiPriority w:val="0"/>
    <w:pPr>
      <w:spacing w:line="533" w:lineRule="exact"/>
      <w:ind w:firstLine="440"/>
    </w:pPr>
    <w:rPr>
      <w:rFonts w:ascii="Times New Roman" w:hAnsi="Times New Roman" w:eastAsia="宋体" w:cs="宋体"/>
      <w:color w:val="000000"/>
      <w:sz w:val="32"/>
      <w:szCs w:val="26"/>
      <w:lang w:val="zh-TW" w:eastAsia="zh-TW" w:bidi="zh-TW"/>
    </w:rPr>
  </w:style>
  <w:style w:type="character" w:customStyle="1" w:styleId="54">
    <w:name w:val="font112"/>
    <w:basedOn w:val="20"/>
    <w:qFormat/>
    <w:uiPriority w:val="0"/>
    <w:rPr>
      <w:rFonts w:hint="eastAsia" w:ascii="宋体" w:hAnsi="宋体" w:eastAsia="宋体" w:cs="宋体"/>
      <w:b/>
      <w:bCs/>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F1621D-AA3C-4170-BB29-23EAAFD28B30}">
  <ds:schemaRefs/>
</ds:datastoreItem>
</file>

<file path=docProps/app.xml><?xml version="1.0" encoding="utf-8"?>
<Properties xmlns="http://schemas.openxmlformats.org/officeDocument/2006/extended-properties" xmlns:vt="http://schemas.openxmlformats.org/officeDocument/2006/docPropsVTypes">
  <Template>Normal</Template>
  <Pages>6</Pages>
  <Words>2524</Words>
  <Characters>3024</Characters>
  <Lines>1</Lines>
  <Paragraphs>1</Paragraphs>
  <TotalTime>5</TotalTime>
  <ScaleCrop>false</ScaleCrop>
  <LinksUpToDate>false</LinksUpToDate>
  <CharactersWithSpaces>3094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2020-12-23T03:44:00Z</dcterms:created>
  <dc:creator>asus</dc:creator>
  <cp:lastModifiedBy>命运之轮</cp:lastModifiedBy>
  <cp:lastPrinted>2020-12-22T04:03:00Z</cp:lastPrinted>
  <dcterms:modified xsi:type="dcterms:W3CDTF">2026-05-25T01:49:53Z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C86398C2CF694C5896F208051D84D275_13</vt:lpwstr>
  </property>
  <property fmtid="{D5CDD505-2E9C-101B-9397-08002B2CF9AE}" pid="4" name="KSOTemplateDocerSaveRecord">
    <vt:lpwstr>eyJoZGlkIjoiMDI0YmM2YzVmYzc5MTZmZjAwZTY1ZGIwMTQ5MTgxOWMiLCJ1c2VySWQiOiI1ODM2NDk1MTAifQ==</vt:lpwstr>
  </property>
</Properties>
</file>